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F58C5" w14:textId="77777777" w:rsidR="00D31889" w:rsidRDefault="00DF66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об эффективных социальных практиках для демонстрации </w:t>
      </w:r>
    </w:p>
    <w:p w14:paraId="271D47D2" w14:textId="77777777" w:rsidR="00D31889" w:rsidRDefault="00DF668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интерактивной платформе </w:t>
      </w:r>
      <w:r>
        <w:rPr>
          <w:rFonts w:ascii="Times New Roman" w:hAnsi="Times New Roman"/>
          <w:bCs/>
          <w:sz w:val="24"/>
          <w:szCs w:val="24"/>
          <w:lang w:val="en-US"/>
        </w:rPr>
        <w:t>XVII</w:t>
      </w:r>
      <w:r>
        <w:rPr>
          <w:rFonts w:ascii="Times New Roman" w:hAnsi="Times New Roman"/>
          <w:bCs/>
          <w:sz w:val="24"/>
          <w:szCs w:val="24"/>
        </w:rPr>
        <w:t xml:space="preserve"> Всероссийского форума </w:t>
      </w:r>
    </w:p>
    <w:p w14:paraId="29591D5B" w14:textId="77777777" w:rsidR="00D31889" w:rsidRDefault="00DF66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«Вместе – ради детей! В фокусе – </w:t>
      </w:r>
      <w:proofErr w:type="spellStart"/>
      <w:r>
        <w:rPr>
          <w:rFonts w:ascii="Times New Roman" w:hAnsi="Times New Roman"/>
          <w:bCs/>
          <w:sz w:val="24"/>
          <w:szCs w:val="24"/>
        </w:rPr>
        <w:t>семьЯ</w:t>
      </w:r>
      <w:proofErr w:type="spellEnd"/>
      <w:r>
        <w:rPr>
          <w:rFonts w:ascii="Times New Roman" w:hAnsi="Times New Roman"/>
          <w:bCs/>
          <w:sz w:val="24"/>
          <w:szCs w:val="24"/>
        </w:rPr>
        <w:t>!»</w:t>
      </w:r>
    </w:p>
    <w:p w14:paraId="5AC7EC45" w14:textId="77777777" w:rsidR="00D31889" w:rsidRDefault="00D318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1"/>
        <w:tblW w:w="97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516"/>
        <w:gridCol w:w="6202"/>
      </w:tblGrid>
      <w:tr w:rsidR="00D31889" w14:paraId="1D4FE3C0" w14:textId="77777777">
        <w:trPr>
          <w:trHeight w:val="265"/>
        </w:trPr>
        <w:tc>
          <w:tcPr>
            <w:tcW w:w="3516" w:type="dxa"/>
          </w:tcPr>
          <w:p w14:paraId="42C00675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Наименование номинации </w:t>
            </w:r>
          </w:p>
        </w:tc>
        <w:tc>
          <w:tcPr>
            <w:tcW w:w="6202" w:type="dxa"/>
          </w:tcPr>
          <w:p w14:paraId="5BC485DA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Преодоление угроз безопасности детей</w:t>
            </w:r>
          </w:p>
        </w:tc>
      </w:tr>
      <w:tr w:rsidR="00D31889" w14:paraId="78EBC6E1" w14:textId="77777777">
        <w:trPr>
          <w:trHeight w:val="70"/>
        </w:trPr>
        <w:tc>
          <w:tcPr>
            <w:tcW w:w="3516" w:type="dxa"/>
            <w:tcBorders>
              <w:bottom w:val="single" w:sz="4" w:space="0" w:color="000000"/>
            </w:tcBorders>
          </w:tcPr>
          <w:p w14:paraId="1CE0F147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Название практики</w:t>
            </w:r>
          </w:p>
        </w:tc>
        <w:tc>
          <w:tcPr>
            <w:tcW w:w="6202" w:type="dxa"/>
            <w:tcBorders>
              <w:bottom w:val="single" w:sz="4" w:space="0" w:color="000000"/>
            </w:tcBorders>
          </w:tcPr>
          <w:p w14:paraId="7C94F0EE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по реабилитации детей-сирот и детей, оставшихся без попечения родителей, переживших травму жестокого обращения и имеющих психологическую травму, «Я шагаю в жизнь»</w:t>
            </w:r>
          </w:p>
        </w:tc>
      </w:tr>
      <w:tr w:rsidR="00D31889" w14:paraId="73D0DA2A" w14:textId="77777777">
        <w:trPr>
          <w:trHeight w:val="276"/>
        </w:trPr>
        <w:tc>
          <w:tcPr>
            <w:tcW w:w="351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8399FA6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3. Организация – носитель практики:</w:t>
            </w:r>
          </w:p>
          <w:p w14:paraId="25AE6B2A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3.1. полное юридическое наименование организации;</w:t>
            </w: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F51E527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Бюджетное учреждение Ханты-Мансийского автономного округа – Югры «Ханты-Мансийский центр содействия семейному воспитанию»</w:t>
            </w:r>
          </w:p>
        </w:tc>
      </w:tr>
      <w:tr w:rsidR="00D31889" w14:paraId="781442B6" w14:textId="77777777">
        <w:trPr>
          <w:trHeight w:val="27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E4E64A9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3.4. учредитель;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0787459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Департамент социального развития Ханты-Мансийского автономного округа – Югры</w:t>
            </w:r>
          </w:p>
        </w:tc>
      </w:tr>
      <w:tr w:rsidR="00D31889" w14:paraId="00272117" w14:textId="77777777">
        <w:trPr>
          <w:trHeight w:val="27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C502BCA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3.5. руководитель организации;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AACBEF8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Пасицкая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Ирина Николаевна</w:t>
            </w:r>
          </w:p>
        </w:tc>
      </w:tr>
      <w:tr w:rsidR="00D31889" w14:paraId="35CD024F" w14:textId="77777777">
        <w:trPr>
          <w:trHeight w:val="27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82D1F88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3.6. адрес;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61F9CBD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628011, Россия, Тюменская обл., ХМАО – Югра, г.  Ханты-Мансийск, ул. Свердлова, 23</w:t>
            </w:r>
          </w:p>
        </w:tc>
      </w:tr>
      <w:tr w:rsidR="00D31889" w14:paraId="7C6EB122" w14:textId="77777777">
        <w:trPr>
          <w:trHeight w:val="27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4DE7016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3.7. телефон;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47EB83C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 (3467) 320-79</w:t>
            </w:r>
          </w:p>
        </w:tc>
      </w:tr>
      <w:tr w:rsidR="00D31889" w14:paraId="66E30594" w14:textId="77777777">
        <w:trPr>
          <w:trHeight w:val="27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D8E4F4D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3.8. электронная почта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78510D2" w14:textId="7769D553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HMCSSV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admhmao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1889" w14:paraId="0FE650FE" w14:textId="77777777">
        <w:trPr>
          <w:trHeight w:val="27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EEEF" w14:textId="77777777" w:rsidR="00D31889" w:rsidRDefault="00DF668E">
            <w:pPr>
              <w:pStyle w:val="af7"/>
              <w:ind w:left="0"/>
              <w:contextualSpacing w:val="0"/>
            </w:pPr>
            <w:r>
              <w:t>3.9. официальный сайт организации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1D71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tooltip="https://hmcssv.gosuslugi.ru/" w:history="1">
              <w:r>
                <w:rPr>
                  <w:rStyle w:val="af6"/>
                  <w:rFonts w:ascii="Times New Roman" w:eastAsia="Times New Roman" w:hAnsi="Times New Roman"/>
                  <w:sz w:val="24"/>
                  <w:szCs w:val="24"/>
                </w:rPr>
                <w:t>https://hmcssv.gosuslugi.ru/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1889" w14:paraId="0545CD6A" w14:textId="77777777">
        <w:trPr>
          <w:trHeight w:val="586"/>
        </w:trPr>
        <w:tc>
          <w:tcPr>
            <w:tcW w:w="351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1BDEB0E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Описание практики:</w:t>
            </w:r>
          </w:p>
          <w:p w14:paraId="3DEF3634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 с какого года применяется;</w:t>
            </w: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CFF329F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реализуется с 2023 года</w:t>
            </w:r>
          </w:p>
        </w:tc>
      </w:tr>
      <w:tr w:rsidR="00D31889" w14:paraId="2C5E2609" w14:textId="77777777">
        <w:trPr>
          <w:trHeight w:val="58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1E61234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целевые группы;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25545A8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Дети-сироты и дети, оставшиеся без попечения родителей, воспитывающиеся в организации для детей-сирот и детей, оставшихся без попечения родителей, пережившие травмирующий опыт</w:t>
            </w:r>
          </w:p>
        </w:tc>
      </w:tr>
      <w:tr w:rsidR="00D31889" w14:paraId="561137C5" w14:textId="77777777">
        <w:trPr>
          <w:trHeight w:val="58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2E5DF3E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 главная решаемая проблема;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7B21B4D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Главной проблемой детей-сирот и детей, оставшихся без попечения родителей, является травмирующий опыт, последствия которого не позволяет детям жить в настоящей реальности: у них нарушаются основные смысловые категории «хорошо-плохо», «добро-зло», ухудшается телесная регуляция, наблюдаются сложные нар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ушения регуляции аффективных состояний, повышенный уровень тревожности, нарушение социализации (в т.ч. отсутствие социальных контактов). </w:t>
            </w:r>
          </w:p>
          <w:p w14:paraId="46CE2147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В практике представлена реабилитационная работа с использованием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травмо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-ориентированного подхода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с детьми, пострадавшими от жестокого обращения и имеющими психологическую травму.</w:t>
            </w:r>
          </w:p>
          <w:p w14:paraId="6CDF857F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Данный подход обладает большим реабилитационным потенциалом и содействует успешному семейному устройству, принятию семейных ценностей, особенностей семейного воспитания</w:t>
            </w:r>
          </w:p>
        </w:tc>
      </w:tr>
      <w:tr w:rsidR="00D31889" w14:paraId="71BF017F" w14:textId="77777777">
        <w:trPr>
          <w:trHeight w:val="58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D956A4A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 цель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81B7E0A" w14:textId="677519CD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Реабилитация воспитанников, оставшихся без попечения родителей, переживших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жестокое обращение и имеющих психологическую травму.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Восстановление у детей способности к социальным контактам, устройство в замещающую семью</w:t>
            </w:r>
          </w:p>
        </w:tc>
      </w:tr>
      <w:tr w:rsidR="00D31889" w14:paraId="0F226DE8" w14:textId="77777777">
        <w:trPr>
          <w:trHeight w:val="58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7A96A5C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 основные задачи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96223C3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создание терапевтической среды в учреждении для преодоления травматического опыта воспитанников;</w:t>
            </w:r>
          </w:p>
          <w:p w14:paraId="5502CF99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2) организация межведомственного взаимодействия по вопросам воспитательной, реабилитационной, профилактической работы по восстановлению способности воспитанников к социальным контактам;</w:t>
            </w:r>
          </w:p>
          <w:p w14:paraId="67E2FFAA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реализация комплексного плана реабилитационных мероприятий по работе с детьми-сиротами и детьми, оставшимися без попечения родителей, пережившими травму;</w:t>
            </w:r>
          </w:p>
          <w:p w14:paraId="0A7709DB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обеспечение помощи и поддержки детям целевой категории для благоприятного периода адаптации в замещающей семье; </w:t>
            </w:r>
          </w:p>
          <w:p w14:paraId="13C1DC05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5) проведение анализа и оценки эффективности программы</w:t>
            </w:r>
          </w:p>
        </w:tc>
      </w:tr>
      <w:tr w:rsidR="00D31889" w14:paraId="5933E01F" w14:textId="77777777">
        <w:trPr>
          <w:trHeight w:val="58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6DF18B3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4.6. этапы реализации практики с указанием алгоритмов действий на каждом этапе;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7C36671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этап, организационный: подготовка нормативной правовой и методической базы; заключение соглашений с социальными партнерами; обучение сотрудников современным эффективным технологиям и методикам реабилитационной работы с детьми с травматическим опытом;</w:t>
            </w:r>
          </w:p>
          <w:p w14:paraId="0E3DC79C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этап, практический: </w:t>
            </w:r>
          </w:p>
          <w:p w14:paraId="731F54E1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создание терапевтической среды для преодоления травматического опыта воспитанников;</w:t>
            </w:r>
          </w:p>
          <w:p w14:paraId="14083832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организация взаимодействия сотрудников учреждения и социальных партнеров при проведении реабилитации по преодолению травматического опыта воспитанников; </w:t>
            </w:r>
          </w:p>
          <w:p w14:paraId="1A60A4C4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реализация комплексного плана по реабилитации детей целевой категории, включающего мероприятия:</w:t>
            </w:r>
          </w:p>
          <w:p w14:paraId="089DBB70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сбор информации об истории жизни ребенка;</w:t>
            </w:r>
          </w:p>
          <w:p w14:paraId="262C6F10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комплексной диагностики психического и физического состояния воспитанников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ресурсности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ребенка);</w:t>
            </w:r>
          </w:p>
          <w:p w14:paraId="11AD7535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психосоциальная помощь с применением сенсорно-моторной терапии, телесно-ориентированной терапии,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социодрамы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психодрамы, арт-терапии, тренингов с ролевыми играми и расстановками, реабилитационных техник. Особое значение уделяется дыхательным техникам, техникам на осознанное владение телом, ушу, тхэквондо, рефлексотерапии; физическим условиям выздоровления (свежий воздух, много сна, много питья (воды), частые перекусы, белковые завтраки, динамические паузы);</w:t>
            </w:r>
          </w:p>
          <w:p w14:paraId="4676352A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работа над саморегуляцией эмоциональных состояний воспитанников;</w:t>
            </w:r>
          </w:p>
          <w:p w14:paraId="3FE26DF7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коррекция, развитие привязанностей, актуализация эмпатичных отношений и металлизация процессов межличностного общения;</w:t>
            </w:r>
          </w:p>
          <w:p w14:paraId="6CA1712C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переработка травматических последствий и опыта; </w:t>
            </w:r>
          </w:p>
          <w:p w14:paraId="087F9A07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идентичности личности ребенка;</w:t>
            </w:r>
          </w:p>
          <w:p w14:paraId="2244A788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актуализация ресурсов и развитие осознанности жизни, планирование жизненных маршрутов;</w:t>
            </w:r>
          </w:p>
          <w:p w14:paraId="3EDBCD98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развитие и укрепление поддерживающих социальных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контактов;</w:t>
            </w:r>
          </w:p>
          <w:p w14:paraId="116B1B1C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 устройстве в семью применяются детско-родительские тренинги, а также оказывается помощь в создании реабилитационной терапевтической семейной среды, формируется осознанное родительство у опекунов, попечителей, приемных родителей.</w:t>
            </w:r>
          </w:p>
          <w:p w14:paraId="54FBC14F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этап –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аналитический: систематизация, анализ и обобщение полученных результатов в ходе реализации практики, проводятся мероприятия по распространению и тиражированию положительного опыта.</w:t>
            </w:r>
          </w:p>
        </w:tc>
      </w:tr>
      <w:tr w:rsidR="00D31889" w14:paraId="7B1A986F" w14:textId="77777777">
        <w:trPr>
          <w:trHeight w:val="58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629D8BC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4.7. ключевые организации – участники реализации практики и их роль;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E6C651B" w14:textId="77777777" w:rsidR="00D31889" w:rsidRDefault="00DF668E">
            <w:pPr>
              <w:pStyle w:val="af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Организации-участники (партнеры): </w:t>
            </w:r>
          </w:p>
          <w:p w14:paraId="1F6FC195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межведомственного взаимодействия привлекаются органы опеки и попечительства, организации здравоохранения, образования, социального обслуживания, культуры и спорта. </w:t>
            </w:r>
          </w:p>
          <w:p w14:paraId="1D6245E0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число социальных партнеров входят:</w:t>
            </w:r>
          </w:p>
          <w:p w14:paraId="5E1F668F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 молодежных проектов; УФНС по ХМАО – Югре;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Центр занятости населения по </w:t>
            </w:r>
            <w:r>
              <w:rPr>
                <w:rFonts w:ascii="Times New Roman" w:hAnsi="Times New Roman"/>
                <w:sz w:val="24"/>
                <w:szCs w:val="24"/>
              </w:rPr>
              <w:t>ХМАО – Югре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ОФПиСС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ХМАО – Югре; Музей геологии, нефти и газа; Государственный художественный музей; Благотворительный фонд «Биоритмы»; Ханты-Мансийский театр кукол;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ЮграМегаСпорт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 Библиотечный центр; Культурно-досуговый центр «Октябрь»; Спортивная школа олимпийского резерва по конному спорту «Мустанг»; Управление Росгвардии по ХМАО – Югре; Средняя общеобразовательная школа № 1 им. Созонова Ю.Г.; Средняя общеобразовательная школа № 3 с углубленным изучением отдельных предметов; Средняя общеобразовательная школа № 9; Центр образования № 7 им. Дунина-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Горкавича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А.А.; Средняя общеобразовательная школа № 8; Детский сад № 9 «Одуванчик»; Комитет по образованию администрации Ханты-Мансийского района (23 образовательные организации); Центр психолого-педагогической, медицинской, социальной помощи, а также иные общественные организации и молодежные объединения, индивидуальные предприниматели. </w:t>
            </w:r>
          </w:p>
          <w:p w14:paraId="75AE6106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Роль организаций и физических лиц заключается в повышении эффективности реабилитационных мероприятий путем их вклада в реализацию практики, а именно:</w:t>
            </w:r>
          </w:p>
          <w:p w14:paraId="3DCD24A8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- организация благоприятной реабилитационной среды в учреждении для социализации воспитанников;</w:t>
            </w:r>
          </w:p>
          <w:p w14:paraId="02041614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- подготовка воспитанников к семейному устройству;</w:t>
            </w:r>
          </w:p>
          <w:p w14:paraId="71CFB6F5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- осуществление подбора приемных семей, готовых принять на воспитание несовершеннолетних подопечных организации для детей-сирот в свои семьи;</w:t>
            </w:r>
          </w:p>
          <w:p w14:paraId="48AACFF7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 построение сети окружения ребенка (социальные работники, школьные учителя, члены семьи, наставники и волонтеры, друзья, специалисты) для адаптации ребенка в новой семье; </w:t>
            </w:r>
          </w:p>
          <w:p w14:paraId="5BF903FB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- участие в сопровождении подопечных детей, устроенных в семьи на этапах адаптации и функционирования замещающей семьи</w:t>
            </w:r>
          </w:p>
        </w:tc>
      </w:tr>
      <w:tr w:rsidR="00D31889" w14:paraId="7D8878AD" w14:textId="77777777">
        <w:trPr>
          <w:trHeight w:val="58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656DBE0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4.8. характеристики социальных сервисов, технологий, методик;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D3DFC77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сервисы, на которых происходит освещение мероприятий практики:</w:t>
            </w:r>
          </w:p>
          <w:p w14:paraId="1E0B1DC6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официальный сайт учреждения </w:t>
            </w:r>
            <w:hyperlink r:id="rId9" w:tooltip="https://hmcssv.gosuslugi.ru/napravleniya-deyatelnosti/proekt-dobrye-peremeny.html" w:history="1">
              <w:r>
                <w:rPr>
                  <w:rStyle w:val="af6"/>
                  <w:rFonts w:ascii="Times New Roman" w:hAnsi="Times New Roman"/>
                  <w:sz w:val="24"/>
                  <w:szCs w:val="24"/>
                </w:rPr>
                <w:t>https://hmcssv.gosuslugi.ru/napravleniya-deyatelnosti/proekt-dobrye-peremeny.html</w:t>
              </w:r>
            </w:hyperlink>
            <w:r>
              <w:rPr>
                <w:rStyle w:val="af6"/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8205C7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аккаунты учреждения в социальных сетях «Одноклассники», «ВКонтакте», «ВК «Семейный многофункциональный центр» – </w:t>
            </w:r>
            <w:hyperlink r:id="rId10" w:tooltip="https://vk.ru/hmcpd" w:history="1">
              <w:r>
                <w:rPr>
                  <w:rFonts w:ascii="Times New Roman" w:hAnsi="Times New Roman"/>
                  <w:sz w:val="24"/>
                  <w:szCs w:val="24"/>
                </w:rPr>
                <w:t>https://vk.ru/hmcpd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6247CC2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методическое обеспечение групповых и индивидуальных занятий с воспитанниками, предоставленное Национальным фондом защиты детей от жестокого обращения, г. Москва;</w:t>
            </w:r>
          </w:p>
          <w:p w14:paraId="30D2F3AC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комплекс практик учреждения, формирующих терапевтическую среду:</w:t>
            </w:r>
          </w:p>
          <w:p w14:paraId="27DAD51E" w14:textId="77777777" w:rsidR="00D31889" w:rsidRDefault="00DF668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комплексная программа воспитания и социализации; </w:t>
            </w:r>
          </w:p>
          <w:p w14:paraId="112EAC41" w14:textId="77777777" w:rsidR="00D31889" w:rsidRDefault="00DF668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программа творческой мастерской «Я познаю мир»; </w:t>
            </w:r>
          </w:p>
          <w:p w14:paraId="4692F09C" w14:textId="77777777" w:rsidR="00D31889" w:rsidRDefault="00DF668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программа гражданско-патриотического направления «Патриот»;</w:t>
            </w:r>
          </w:p>
          <w:p w14:paraId="0E2576F4" w14:textId="77777777" w:rsidR="00D31889" w:rsidRDefault="00DF668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программа декоративно-прикладного творчества «Палитра»;</w:t>
            </w:r>
          </w:p>
          <w:p w14:paraId="4E511FCB" w14:textId="77777777" w:rsidR="00D31889" w:rsidRDefault="00DF668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программа наставничества «Старший друг», программа «Подготовка подростков к самостоятельной жизни»;</w:t>
            </w:r>
          </w:p>
          <w:p w14:paraId="193D8E95" w14:textId="77777777" w:rsidR="00D31889" w:rsidRDefault="00DF668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программа «Подготовка детей к усыновлению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(удочерению) и передаче под опеку (попечительство)»; </w:t>
            </w:r>
          </w:p>
          <w:p w14:paraId="6993A9D1" w14:textId="77777777" w:rsidR="00D31889" w:rsidRDefault="00DF668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- программа повышения педагогических, медико-психологических, правовых компетенций (уровня знаний, умений, навыков) замещающих родителей «Разрешение трудных случаев в воспитании несовершеннолетних подопечных»;</w:t>
            </w:r>
          </w:p>
          <w:p w14:paraId="60E69FE6" w14:textId="77777777" w:rsidR="00D31889" w:rsidRDefault="00DF668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- настольная иг</w:t>
            </w:r>
            <w:r>
              <w:rPr>
                <w:rFonts w:ascii="Times New Roman" w:hAnsi="Times New Roman"/>
                <w:sz w:val="24"/>
                <w:szCs w:val="24"/>
              </w:rPr>
              <w:t>ра «Слагаемые успеха»;</w:t>
            </w:r>
          </w:p>
          <w:p w14:paraId="0A9126C1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интерактивный справочник по подготовке детей к самостоятельной жизни «Азбука выпускника» с учебными роликами и рабочей тетрадью с материалами для занятий</w:t>
            </w:r>
          </w:p>
        </w:tc>
      </w:tr>
      <w:tr w:rsidR="00D31889" w14:paraId="4CD0CFC4" w14:textId="77777777">
        <w:trPr>
          <w:trHeight w:val="58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78A7862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4.9. результаты применения практики за последние годы: 2024, 2025, 2026 (раздельно по годам);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6394B67" w14:textId="77777777" w:rsidR="00D31889" w:rsidRDefault="00DF668E">
            <w:pPr>
              <w:spacing w:after="3" w:line="244" w:lineRule="auto"/>
              <w:ind w:left="14" w:right="355"/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Повышение уровня социализации отмечается у всех участ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ников проекта.</w:t>
            </w:r>
          </w:p>
          <w:p w14:paraId="2F0E7560" w14:textId="02652483" w:rsidR="00D31889" w:rsidRDefault="00DF668E">
            <w:pPr>
              <w:spacing w:after="3" w:line="244" w:lineRule="auto"/>
              <w:ind w:left="14" w:right="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Снижение уровня эмоциональных переживаний, связанных с прошлым травматическим опытом 90%</w:t>
            </w:r>
            <w:r w:rsidR="000F7347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воспитанников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– в 2024 году; 95% – в 2025 году</w:t>
            </w:r>
            <w:r w:rsidR="000F7347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.</w:t>
            </w:r>
          </w:p>
          <w:p w14:paraId="58B9BE3D" w14:textId="203F37D8" w:rsidR="00D31889" w:rsidRDefault="00DF668E">
            <w:pPr>
              <w:spacing w:after="3" w:line="244" w:lineRule="auto"/>
              <w:ind w:left="14" w:right="11"/>
              <w:jc w:val="both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Стабилизация психоэмоционального состояния, снижение ситуативной тревожности, повышение уровня социальной адаптивности и коммуникативных навыков –95%</w:t>
            </w:r>
            <w:r w:rsidR="000F7347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воспитанников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– в 2024 году; 95% – в 2025 году</w:t>
            </w:r>
            <w:r w:rsidR="000F7347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.</w:t>
            </w:r>
          </w:p>
          <w:p w14:paraId="68C4063F" w14:textId="1D6260EC" w:rsidR="00D31889" w:rsidRDefault="00DF668E">
            <w:pPr>
              <w:spacing w:after="3" w:line="244" w:lineRule="auto"/>
              <w:ind w:left="14" w:right="11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Повышение уровня личной и социальной ответственности, стабилизация самооценки –</w:t>
            </w:r>
            <w:r w:rsidR="000F7347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95</w:t>
            </w:r>
            <w:r w:rsidR="000F7347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%</w:t>
            </w:r>
            <w:r w:rsidR="000F7347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воспитанников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– в 2024 году; 95% – в 2025 году</w:t>
            </w:r>
            <w:r w:rsidR="000F7347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.</w:t>
            </w:r>
          </w:p>
          <w:p w14:paraId="433081CB" w14:textId="63B56D93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Занятость в мастерских учреждения –</w:t>
            </w:r>
            <w:r w:rsidR="000F7347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90</w:t>
            </w:r>
            <w:r w:rsidR="000F7347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% </w:t>
            </w:r>
            <w:r w:rsidR="000F7347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воспитанников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– в 2024 году; 97% – в 2025 году</w:t>
            </w:r>
            <w:r w:rsidR="000F7347">
              <w:rPr>
                <w:rFonts w:ascii="Times New Roman" w:hAnsi="Times New Roman"/>
                <w:sz w:val="24"/>
                <w:szCs w:val="24"/>
                <w:highlight w:val="whit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  <w:p w14:paraId="36F01998" w14:textId="610BAA19" w:rsidR="00D31889" w:rsidRDefault="00DF66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 xml:space="preserve">Занятость в кружках, секциях учреждений дополнительного образования г. Ханты-Мансийска –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75</w:t>
            </w:r>
            <w:r w:rsidR="000F7347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%</w:t>
            </w:r>
            <w:r w:rsidR="000F7347"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воспитанников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 xml:space="preserve"> – в 2024 году; 80% – в 2025 году</w:t>
            </w:r>
            <w:r w:rsidR="000F734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412B5AF" w14:textId="64990612" w:rsidR="00D31889" w:rsidRDefault="00DF6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Устроены в замещающие семьи:</w:t>
            </w:r>
            <w:r w:rsidR="000F7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2024 году – 2</w:t>
            </w:r>
            <w:r w:rsidR="000F7347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  <w:r>
              <w:rPr>
                <w:rFonts w:ascii="Times New Roman" w:hAnsi="Times New Roman"/>
                <w:sz w:val="24"/>
                <w:szCs w:val="24"/>
              </w:rPr>
              <w:t>; в 2025 году – 4</w:t>
            </w:r>
            <w:r w:rsidR="000F7347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в 2026 году </w:t>
            </w:r>
            <w:r w:rsidR="000F734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="000F7347">
              <w:rPr>
                <w:rFonts w:ascii="Times New Roman" w:hAnsi="Times New Roman"/>
                <w:sz w:val="24"/>
                <w:szCs w:val="24"/>
              </w:rPr>
              <w:t xml:space="preserve"> детей.</w:t>
            </w:r>
          </w:p>
        </w:tc>
      </w:tr>
      <w:tr w:rsidR="00D31889" w14:paraId="73944D5C" w14:textId="77777777">
        <w:trPr>
          <w:trHeight w:val="58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034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4.10. ключевые слова (теги) для поиска практики</w:t>
            </w:r>
          </w:p>
          <w:p w14:paraId="2AA5F0E2" w14:textId="77777777" w:rsidR="00D31889" w:rsidRDefault="00D318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C51A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#дети сироты, #профилактика сиротства, #детский телефон доверия, #замещающие семьи, #трудная жизненная ситуация, #традиционные семейные ценности, #социализация, #психоэмоциональная травма, #профилактика семейного неблагополучия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D31889" w14:paraId="1A1CD3CC" w14:textId="77777777">
        <w:trPr>
          <w:trHeight w:val="586"/>
        </w:trPr>
        <w:tc>
          <w:tcPr>
            <w:tcW w:w="351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B68B73D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Ресурсное обеспечение практики: </w:t>
            </w:r>
          </w:p>
          <w:p w14:paraId="1B4A5988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 специалисты;</w:t>
            </w: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E597CFE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сообщество в составе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15 специалистов из учреждения и образовательных организаций (в т.ч. психологи, воспитатели, специалисты по работе с семьей, педагоги и др.)</w:t>
            </w:r>
          </w:p>
        </w:tc>
      </w:tr>
      <w:tr w:rsidR="00D31889" w14:paraId="4864354D" w14:textId="77777777">
        <w:trPr>
          <w:trHeight w:val="58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EF60370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 нормативные правовые документы;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EEEC0B9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и региональное законодательство; справочная литература, методические рекомендации, практики Национального фонда защиты детей от жестокого обращения</w:t>
            </w:r>
          </w:p>
        </w:tc>
      </w:tr>
      <w:tr w:rsidR="00D31889" w14:paraId="068FDA57" w14:textId="77777777">
        <w:trPr>
          <w:trHeight w:val="58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75D9860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 специальное оборудование;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CAB66B3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Оснащенные кабинеты психологической разгрузки и коррекции, мультимедийное оборудование, специализированное оборудование</w:t>
            </w:r>
          </w:p>
        </w:tc>
      </w:tr>
      <w:tr w:rsidR="00D31889" w14:paraId="056D50FE" w14:textId="77777777">
        <w:trPr>
          <w:trHeight w:val="58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7B7F214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 информационные ресурсы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6CEC521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Официальные сайты партнеров, справочно-навигационные сервисы, интерактивные справочники, буклеты, памятки</w:t>
            </w:r>
          </w:p>
        </w:tc>
      </w:tr>
      <w:tr w:rsidR="00D31889" w14:paraId="4B782BB4" w14:textId="77777777">
        <w:trPr>
          <w:trHeight w:val="58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D71F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 другие ресурсы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989B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Площадки, предоставленные партнерами для реализации совместных мероприятий в рамках реализации практики</w:t>
            </w:r>
          </w:p>
        </w:tc>
      </w:tr>
      <w:tr w:rsidR="00D31889" w14:paraId="15E17D06" w14:textId="77777777">
        <w:trPr>
          <w:trHeight w:val="646"/>
        </w:trPr>
        <w:tc>
          <w:tcPr>
            <w:tcW w:w="351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C317779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Публичная представленность практики: </w:t>
            </w:r>
          </w:p>
          <w:p w14:paraId="70C14A0D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представленность практики на всероссийских мероприятиях в последние годы: 2024, 2025, 2026 (раздельно по годам);</w:t>
            </w: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242C08B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Межрегиональный форум «Десятилетие детства. Счастливая семья – счастливые дети», г. Ханты-Мансийск (тренинг «Любовь, доверие и понимание: воспитание счастливых детей», 2025 год) </w:t>
            </w:r>
          </w:p>
        </w:tc>
      </w:tr>
      <w:tr w:rsidR="00D31889" w14:paraId="6116FB05" w14:textId="77777777">
        <w:trPr>
          <w:trHeight w:val="64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6861192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 признания (награды), которыми отмечена практика за последние 3 года;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05CBEF7" w14:textId="77777777" w:rsidR="00D31889" w:rsidRDefault="00D31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889" w14:paraId="1F7B2977" w14:textId="77777777">
        <w:trPr>
          <w:trHeight w:val="64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E13B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 наличие информации о практике в сети Интернет (ссылки)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7C48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6.3. Официальный сайт учреждения:</w:t>
            </w:r>
          </w:p>
          <w:p w14:paraId="0F0DCCEC" w14:textId="77777777" w:rsidR="00D31889" w:rsidRDefault="00DF668E">
            <w:pPr>
              <w:spacing w:after="0" w:line="240" w:lineRule="auto"/>
              <w:jc w:val="both"/>
              <w:rPr>
                <w:highlight w:val="white"/>
              </w:rPr>
            </w:pPr>
            <w:hyperlink r:id="rId11" w:tooltip="https://hmcssv.gosuslugi.ru/napravleniya-deyatelnosti/proekt-dobrye-peremeny.html" w:history="1">
              <w:r>
                <w:rPr>
                  <w:rStyle w:val="af6"/>
                  <w:rFonts w:ascii="Times New Roman" w:hAnsi="Times New Roman"/>
                  <w:sz w:val="24"/>
                  <w:szCs w:val="24"/>
                  <w:highlight w:val="white"/>
                </w:rPr>
                <w:t>https://hmcssv.gosuslugi.ru/napravleniya-deyatelnosti/proekt-dobrye-peremeny.html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D31889" w14:paraId="696AE155" w14:textId="77777777">
        <w:trPr>
          <w:trHeight w:val="276"/>
        </w:trPr>
        <w:tc>
          <w:tcPr>
            <w:tcW w:w="351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2F288C1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Содействие тиражированию практики:</w:t>
            </w:r>
          </w:p>
          <w:p w14:paraId="3D753BBD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 имеющиеся методические материалы;</w:t>
            </w: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581A384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материалы включают широкий спектр программ, технологий, методик, имеющих высокую результативность в работе с детьми данной целевой категории.</w:t>
            </w:r>
          </w:p>
        </w:tc>
      </w:tr>
      <w:tr w:rsidR="00D31889" w14:paraId="09EEC6AF" w14:textId="77777777">
        <w:trPr>
          <w:trHeight w:val="27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45366AD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7.2. инструменты тиражирования (выбрать: консультация, супервизия, наставничество, семинар или другое);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E96CACC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Супервизия является основным инструментом тиражирования. Результаты практики презентованы профессиональному и экспертному сообществу в рамках проведения конкурсов, форумов, фестивалей, научно-практических конференций и на интерактивных платформах</w:t>
            </w:r>
          </w:p>
        </w:tc>
      </w:tr>
      <w:tr w:rsidR="00D31889" w14:paraId="7C1BB5AD" w14:textId="77777777">
        <w:trPr>
          <w:trHeight w:val="27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E17F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7.3. специалист организации, ответственный за содействие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тиражированию практики (Ф.И.О. специалиста)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8847" w14:textId="77777777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Шулятьева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Борисовна, психолог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«Ханты-Мансийский центр содействия семейному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воспитанию», методист-супервизор в сфере профилактики детского и семейного неблагополучия</w:t>
            </w:r>
          </w:p>
        </w:tc>
      </w:tr>
      <w:tr w:rsidR="00D31889" w14:paraId="2C315D95" w14:textId="77777777">
        <w:trPr>
          <w:trHeight w:val="276"/>
        </w:trPr>
        <w:tc>
          <w:tcPr>
            <w:tcW w:w="351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E159C4B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 Дополнительная информация:</w:t>
            </w:r>
          </w:p>
          <w:p w14:paraId="2E19B932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8.1. презентация практики (файл в формате </w:t>
            </w:r>
            <w:hyperlink r:id="rId12" w:tooltip="Microsoft" w:history="1">
              <w:r>
                <w:rPr>
                  <w:rStyle w:val="af6"/>
                  <w:rFonts w:ascii="Times New Roman" w:hAnsi="Times New Roman"/>
                  <w:bCs/>
                  <w:color w:val="auto"/>
                  <w:sz w:val="24"/>
                  <w:szCs w:val="24"/>
                </w:rPr>
                <w:t>Microsoft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> PowerPoint (.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ppt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или .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pptx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 не более 10 Мб)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BE285BD" w14:textId="3229D45A" w:rsidR="00D31889" w:rsidRPr="000F7347" w:rsidRDefault="00D31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889" w14:paraId="0696C0E1" w14:textId="77777777">
        <w:trPr>
          <w:trHeight w:val="27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CDFE043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8.2. фотоматериалы (файлы в формате JPG или TIFF, 300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dpi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размер фотографии: не менее 4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не более 10 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не более 10 штук; фотографии должны быть цветными, четкими, отражающими тематику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прак</w:t>
            </w:r>
            <w:proofErr w:type="spellEnd"/>
          </w:p>
          <w:p w14:paraId="33AB60F4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тики)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0B338CC" w14:textId="77777777" w:rsidR="00D31889" w:rsidRPr="00DF668E" w:rsidRDefault="00D31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31889" w14:paraId="1E450F09" w14:textId="77777777">
        <w:trPr>
          <w:trHeight w:val="276"/>
        </w:trPr>
        <w:tc>
          <w:tcPr>
            <w:tcW w:w="3516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3840" w14:textId="77777777" w:rsidR="00D31889" w:rsidRDefault="00DF6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8.3. видеоролики длительностью не более 2 минут (не более трех видеороликов)</w:t>
            </w:r>
          </w:p>
        </w:tc>
        <w:tc>
          <w:tcPr>
            <w:tcW w:w="620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D827" w14:textId="6C679F5A" w:rsidR="00D31889" w:rsidRDefault="00DF66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C05501">
                <w:rPr>
                  <w:rStyle w:val="af6"/>
                  <w:rFonts w:ascii="Times New Roman" w:hAnsi="Times New Roman"/>
                  <w:sz w:val="24"/>
                  <w:szCs w:val="24"/>
                </w:rPr>
                <w:t>https://cloud.mail.ru/public/W2gg/fvTccsAFp</w:t>
              </w:r>
            </w:hyperlink>
          </w:p>
        </w:tc>
      </w:tr>
    </w:tbl>
    <w:p w14:paraId="5A5E8EF4" w14:textId="77777777" w:rsidR="00D31889" w:rsidRDefault="00D31889">
      <w:pPr>
        <w:spacing w:after="0" w:line="240" w:lineRule="auto"/>
        <w:ind w:right="24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D31889">
      <w:headerReference w:type="default" r:id="rId14"/>
      <w:footerReference w:type="default" r:id="rId1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81153" w14:textId="77777777" w:rsidR="00D31889" w:rsidRDefault="00DF668E">
      <w:pPr>
        <w:spacing w:after="0" w:line="240" w:lineRule="auto"/>
      </w:pPr>
      <w:r>
        <w:separator/>
      </w:r>
    </w:p>
  </w:endnote>
  <w:endnote w:type="continuationSeparator" w:id="0">
    <w:p w14:paraId="4999E665" w14:textId="77777777" w:rsidR="00D31889" w:rsidRDefault="00DF6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AntiqueTradyNr">
    <w:altName w:val="Calibri"/>
    <w:charset w:val="00"/>
    <w:family w:val="auto"/>
    <w:pitch w:val="default"/>
  </w:font>
  <w:font w:name="Times New Roman PS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2056221"/>
      <w:docPartObj>
        <w:docPartGallery w:val="Page Numbers (Bottom of Page)"/>
        <w:docPartUnique/>
      </w:docPartObj>
    </w:sdtPr>
    <w:sdtEndPr/>
    <w:sdtContent>
      <w:p w14:paraId="0BDA0BCA" w14:textId="77777777" w:rsidR="00D31889" w:rsidRDefault="00DF668E">
        <w:pPr>
          <w:pStyle w:val="af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4702E906" w14:textId="77777777" w:rsidR="00D31889" w:rsidRDefault="00D31889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DD4A6" w14:textId="77777777" w:rsidR="00D31889" w:rsidRDefault="00DF668E">
      <w:pPr>
        <w:spacing w:after="0" w:line="240" w:lineRule="auto"/>
      </w:pPr>
      <w:r>
        <w:separator/>
      </w:r>
    </w:p>
  </w:footnote>
  <w:footnote w:type="continuationSeparator" w:id="0">
    <w:p w14:paraId="6DCB3A89" w14:textId="77777777" w:rsidR="00D31889" w:rsidRDefault="00DF6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3317240"/>
      <w:docPartObj>
        <w:docPartGallery w:val="Page Numbers (Top of Page)"/>
        <w:docPartUnique/>
      </w:docPartObj>
    </w:sdtPr>
    <w:sdtEndPr/>
    <w:sdtContent>
      <w:p w14:paraId="1F6868CB" w14:textId="77777777" w:rsidR="00D31889" w:rsidRDefault="00DF668E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03890546" w14:textId="77777777" w:rsidR="00D31889" w:rsidRDefault="00D31889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FF8"/>
    <w:multiLevelType w:val="hybridMultilevel"/>
    <w:tmpl w:val="C0CE2174"/>
    <w:lvl w:ilvl="0" w:tplc="D4D0E9C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7BC2C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C01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50DA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2AB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29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05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48B4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F0F6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25FCD"/>
    <w:multiLevelType w:val="hybridMultilevel"/>
    <w:tmpl w:val="075A6644"/>
    <w:lvl w:ilvl="0" w:tplc="A5B47F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1280A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244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06B0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C99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5A15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8C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340A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EEE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32F24"/>
    <w:multiLevelType w:val="hybridMultilevel"/>
    <w:tmpl w:val="6C44EEBE"/>
    <w:lvl w:ilvl="0" w:tplc="964EC5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3BA0FCB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252D06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A2E9F9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1AA639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C54C95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204C1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7F801A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FD249E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5205B5C"/>
    <w:multiLevelType w:val="hybridMultilevel"/>
    <w:tmpl w:val="429E309C"/>
    <w:lvl w:ilvl="0" w:tplc="567E9D5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82240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026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8C5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677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20D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4E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408B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EBD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D15F7"/>
    <w:multiLevelType w:val="hybridMultilevel"/>
    <w:tmpl w:val="B6DA52BE"/>
    <w:lvl w:ilvl="0" w:tplc="A8707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94EABC">
      <w:start w:val="1"/>
      <w:numFmt w:val="lowerLetter"/>
      <w:lvlText w:val="%2."/>
      <w:lvlJc w:val="left"/>
      <w:pPr>
        <w:ind w:left="1440" w:hanging="360"/>
      </w:pPr>
    </w:lvl>
    <w:lvl w:ilvl="2" w:tplc="C3181DC8">
      <w:start w:val="1"/>
      <w:numFmt w:val="lowerRoman"/>
      <w:lvlText w:val="%3."/>
      <w:lvlJc w:val="right"/>
      <w:pPr>
        <w:ind w:left="2160" w:hanging="180"/>
      </w:pPr>
    </w:lvl>
    <w:lvl w:ilvl="3" w:tplc="C15EC842">
      <w:start w:val="1"/>
      <w:numFmt w:val="decimal"/>
      <w:lvlText w:val="%4."/>
      <w:lvlJc w:val="left"/>
      <w:pPr>
        <w:ind w:left="2880" w:hanging="360"/>
      </w:pPr>
    </w:lvl>
    <w:lvl w:ilvl="4" w:tplc="3ED62BFE">
      <w:start w:val="1"/>
      <w:numFmt w:val="lowerLetter"/>
      <w:lvlText w:val="%5."/>
      <w:lvlJc w:val="left"/>
      <w:pPr>
        <w:ind w:left="3600" w:hanging="360"/>
      </w:pPr>
    </w:lvl>
    <w:lvl w:ilvl="5" w:tplc="2E4EE95A">
      <w:start w:val="1"/>
      <w:numFmt w:val="lowerRoman"/>
      <w:lvlText w:val="%6."/>
      <w:lvlJc w:val="right"/>
      <w:pPr>
        <w:ind w:left="4320" w:hanging="180"/>
      </w:pPr>
    </w:lvl>
    <w:lvl w:ilvl="6" w:tplc="BEB018A6">
      <w:start w:val="1"/>
      <w:numFmt w:val="decimal"/>
      <w:lvlText w:val="%7."/>
      <w:lvlJc w:val="left"/>
      <w:pPr>
        <w:ind w:left="5040" w:hanging="360"/>
      </w:pPr>
    </w:lvl>
    <w:lvl w:ilvl="7" w:tplc="0DCED2A4">
      <w:start w:val="1"/>
      <w:numFmt w:val="lowerLetter"/>
      <w:lvlText w:val="%8."/>
      <w:lvlJc w:val="left"/>
      <w:pPr>
        <w:ind w:left="5760" w:hanging="360"/>
      </w:pPr>
    </w:lvl>
    <w:lvl w:ilvl="8" w:tplc="6E34329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E43D7"/>
    <w:multiLevelType w:val="hybridMultilevel"/>
    <w:tmpl w:val="AAC600C4"/>
    <w:lvl w:ilvl="0" w:tplc="C062E552">
      <w:start w:val="1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DB64D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C5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E06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218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C9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42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CB7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B88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64E9F"/>
    <w:multiLevelType w:val="hybridMultilevel"/>
    <w:tmpl w:val="BAF49FC4"/>
    <w:lvl w:ilvl="0" w:tplc="B4CC666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C86A4A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14EFA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825A1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376A3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2E633A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B1E4A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626F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20CBD9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893B83"/>
    <w:multiLevelType w:val="hybridMultilevel"/>
    <w:tmpl w:val="95BAA6D0"/>
    <w:lvl w:ilvl="0" w:tplc="1FA20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0A8C3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78A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6EB4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9273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A48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20B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AFD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908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94DCB"/>
    <w:multiLevelType w:val="hybridMultilevel"/>
    <w:tmpl w:val="3DE4B996"/>
    <w:lvl w:ilvl="0" w:tplc="38603842">
      <w:start w:val="1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AB099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10CD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742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6074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7A5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E0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3AB8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E4E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8782C"/>
    <w:multiLevelType w:val="hybridMultilevel"/>
    <w:tmpl w:val="20FA8910"/>
    <w:lvl w:ilvl="0" w:tplc="C5ACF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B4E2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EEF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62E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54C4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540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845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EA1A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E00D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61FB8"/>
    <w:multiLevelType w:val="hybridMultilevel"/>
    <w:tmpl w:val="02E0BB8C"/>
    <w:lvl w:ilvl="0" w:tplc="6A187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B8E3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8E12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AE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897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29A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A4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6208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727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204F1"/>
    <w:multiLevelType w:val="hybridMultilevel"/>
    <w:tmpl w:val="A146778A"/>
    <w:lvl w:ilvl="0" w:tplc="8F2286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C4FE14">
      <w:start w:val="1"/>
      <w:numFmt w:val="lowerLetter"/>
      <w:lvlText w:val="%2."/>
      <w:lvlJc w:val="left"/>
      <w:pPr>
        <w:ind w:left="1440" w:hanging="360"/>
      </w:pPr>
    </w:lvl>
    <w:lvl w:ilvl="2" w:tplc="CE948F62">
      <w:start w:val="1"/>
      <w:numFmt w:val="lowerRoman"/>
      <w:lvlText w:val="%3."/>
      <w:lvlJc w:val="right"/>
      <w:pPr>
        <w:ind w:left="2160" w:hanging="180"/>
      </w:pPr>
    </w:lvl>
    <w:lvl w:ilvl="3" w:tplc="2E1C408E">
      <w:start w:val="1"/>
      <w:numFmt w:val="decimal"/>
      <w:lvlText w:val="%4."/>
      <w:lvlJc w:val="left"/>
      <w:pPr>
        <w:ind w:left="2880" w:hanging="360"/>
      </w:pPr>
    </w:lvl>
    <w:lvl w:ilvl="4" w:tplc="DB48049A">
      <w:start w:val="1"/>
      <w:numFmt w:val="lowerLetter"/>
      <w:lvlText w:val="%5."/>
      <w:lvlJc w:val="left"/>
      <w:pPr>
        <w:ind w:left="3600" w:hanging="360"/>
      </w:pPr>
    </w:lvl>
    <w:lvl w:ilvl="5" w:tplc="F9B67CF0">
      <w:start w:val="1"/>
      <w:numFmt w:val="lowerRoman"/>
      <w:lvlText w:val="%6."/>
      <w:lvlJc w:val="right"/>
      <w:pPr>
        <w:ind w:left="4320" w:hanging="180"/>
      </w:pPr>
    </w:lvl>
    <w:lvl w:ilvl="6" w:tplc="62FCEEEA">
      <w:start w:val="1"/>
      <w:numFmt w:val="decimal"/>
      <w:lvlText w:val="%7."/>
      <w:lvlJc w:val="left"/>
      <w:pPr>
        <w:ind w:left="5040" w:hanging="360"/>
      </w:pPr>
    </w:lvl>
    <w:lvl w:ilvl="7" w:tplc="3D6E299C">
      <w:start w:val="1"/>
      <w:numFmt w:val="lowerLetter"/>
      <w:lvlText w:val="%8."/>
      <w:lvlJc w:val="left"/>
      <w:pPr>
        <w:ind w:left="5760" w:hanging="360"/>
      </w:pPr>
    </w:lvl>
    <w:lvl w:ilvl="8" w:tplc="BEC04AA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F4AAE"/>
    <w:multiLevelType w:val="hybridMultilevel"/>
    <w:tmpl w:val="0E5675C2"/>
    <w:lvl w:ilvl="0" w:tplc="FB8CED5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9940BD6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EC2E50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DF03CE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92E769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5446FD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61241A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24872E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CB28ED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2D6F84"/>
    <w:multiLevelType w:val="hybridMultilevel"/>
    <w:tmpl w:val="F0E2D3F6"/>
    <w:lvl w:ilvl="0" w:tplc="25F0BD6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707B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945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288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645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96A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240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60B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8A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66F2A"/>
    <w:multiLevelType w:val="hybridMultilevel"/>
    <w:tmpl w:val="F9DC15CC"/>
    <w:lvl w:ilvl="0" w:tplc="9EFCC3DA">
      <w:start w:val="1"/>
      <w:numFmt w:val="decimal"/>
      <w:lvlText w:val="%1."/>
      <w:lvlJc w:val="left"/>
      <w:pPr>
        <w:ind w:left="1429" w:hanging="360"/>
      </w:pPr>
    </w:lvl>
    <w:lvl w:ilvl="1" w:tplc="1E8E7C5A">
      <w:start w:val="1"/>
      <w:numFmt w:val="lowerLetter"/>
      <w:lvlText w:val="%2."/>
      <w:lvlJc w:val="left"/>
      <w:pPr>
        <w:ind w:left="2149" w:hanging="360"/>
      </w:pPr>
    </w:lvl>
    <w:lvl w:ilvl="2" w:tplc="1F18535C">
      <w:start w:val="1"/>
      <w:numFmt w:val="lowerRoman"/>
      <w:lvlText w:val="%3."/>
      <w:lvlJc w:val="right"/>
      <w:pPr>
        <w:ind w:left="2869" w:hanging="180"/>
      </w:pPr>
    </w:lvl>
    <w:lvl w:ilvl="3" w:tplc="74CACDB2">
      <w:start w:val="1"/>
      <w:numFmt w:val="decimal"/>
      <w:lvlText w:val="%4."/>
      <w:lvlJc w:val="left"/>
      <w:pPr>
        <w:ind w:left="3589" w:hanging="360"/>
      </w:pPr>
    </w:lvl>
    <w:lvl w:ilvl="4" w:tplc="E604B320">
      <w:start w:val="1"/>
      <w:numFmt w:val="lowerLetter"/>
      <w:lvlText w:val="%5."/>
      <w:lvlJc w:val="left"/>
      <w:pPr>
        <w:ind w:left="4309" w:hanging="360"/>
      </w:pPr>
    </w:lvl>
    <w:lvl w:ilvl="5" w:tplc="79DC6584">
      <w:start w:val="1"/>
      <w:numFmt w:val="lowerRoman"/>
      <w:lvlText w:val="%6."/>
      <w:lvlJc w:val="right"/>
      <w:pPr>
        <w:ind w:left="5029" w:hanging="180"/>
      </w:pPr>
    </w:lvl>
    <w:lvl w:ilvl="6" w:tplc="D3CA6C8A">
      <w:start w:val="1"/>
      <w:numFmt w:val="decimal"/>
      <w:lvlText w:val="%7."/>
      <w:lvlJc w:val="left"/>
      <w:pPr>
        <w:ind w:left="5749" w:hanging="360"/>
      </w:pPr>
    </w:lvl>
    <w:lvl w:ilvl="7" w:tplc="4BBA9208">
      <w:start w:val="1"/>
      <w:numFmt w:val="lowerLetter"/>
      <w:lvlText w:val="%8."/>
      <w:lvlJc w:val="left"/>
      <w:pPr>
        <w:ind w:left="6469" w:hanging="360"/>
      </w:pPr>
    </w:lvl>
    <w:lvl w:ilvl="8" w:tplc="A24E1D00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76359F6"/>
    <w:multiLevelType w:val="hybridMultilevel"/>
    <w:tmpl w:val="1C32F158"/>
    <w:lvl w:ilvl="0" w:tplc="7EEE01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74D10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32510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E6D8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C29CE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AE9C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241AC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F09B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4C9CD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E4B1A"/>
    <w:multiLevelType w:val="hybridMultilevel"/>
    <w:tmpl w:val="D742B552"/>
    <w:lvl w:ilvl="0" w:tplc="920A25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FE8E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C7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1663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2E55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BE7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48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5AE4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14B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5044A"/>
    <w:multiLevelType w:val="hybridMultilevel"/>
    <w:tmpl w:val="91C83282"/>
    <w:lvl w:ilvl="0" w:tplc="09B0E41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A120C952">
      <w:start w:val="1"/>
      <w:numFmt w:val="lowerLetter"/>
      <w:lvlText w:val="%2."/>
      <w:lvlJc w:val="left"/>
      <w:pPr>
        <w:ind w:left="1440" w:hanging="360"/>
      </w:pPr>
    </w:lvl>
    <w:lvl w:ilvl="2" w:tplc="C628632C">
      <w:start w:val="1"/>
      <w:numFmt w:val="lowerRoman"/>
      <w:lvlText w:val="%3."/>
      <w:lvlJc w:val="right"/>
      <w:pPr>
        <w:ind w:left="2160" w:hanging="180"/>
      </w:pPr>
    </w:lvl>
    <w:lvl w:ilvl="3" w:tplc="2A6E4B30">
      <w:start w:val="1"/>
      <w:numFmt w:val="decimal"/>
      <w:lvlText w:val="%4."/>
      <w:lvlJc w:val="left"/>
      <w:pPr>
        <w:ind w:left="2880" w:hanging="360"/>
      </w:pPr>
    </w:lvl>
    <w:lvl w:ilvl="4" w:tplc="ECDA221E">
      <w:start w:val="1"/>
      <w:numFmt w:val="lowerLetter"/>
      <w:lvlText w:val="%5."/>
      <w:lvlJc w:val="left"/>
      <w:pPr>
        <w:ind w:left="3600" w:hanging="360"/>
      </w:pPr>
    </w:lvl>
    <w:lvl w:ilvl="5" w:tplc="256A99EA">
      <w:start w:val="1"/>
      <w:numFmt w:val="lowerRoman"/>
      <w:lvlText w:val="%6."/>
      <w:lvlJc w:val="right"/>
      <w:pPr>
        <w:ind w:left="4320" w:hanging="180"/>
      </w:pPr>
    </w:lvl>
    <w:lvl w:ilvl="6" w:tplc="0B54E096">
      <w:start w:val="1"/>
      <w:numFmt w:val="decimal"/>
      <w:lvlText w:val="%7."/>
      <w:lvlJc w:val="left"/>
      <w:pPr>
        <w:ind w:left="5040" w:hanging="360"/>
      </w:pPr>
    </w:lvl>
    <w:lvl w:ilvl="7" w:tplc="6E9A6A5E">
      <w:start w:val="1"/>
      <w:numFmt w:val="lowerLetter"/>
      <w:lvlText w:val="%8."/>
      <w:lvlJc w:val="left"/>
      <w:pPr>
        <w:ind w:left="5760" w:hanging="360"/>
      </w:pPr>
    </w:lvl>
    <w:lvl w:ilvl="8" w:tplc="F5542ED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B3F38"/>
    <w:multiLevelType w:val="multilevel"/>
    <w:tmpl w:val="11B23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AD76B1"/>
    <w:multiLevelType w:val="hybridMultilevel"/>
    <w:tmpl w:val="6F327490"/>
    <w:lvl w:ilvl="0" w:tplc="3530E9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3C13E0">
      <w:start w:val="1"/>
      <w:numFmt w:val="lowerLetter"/>
      <w:lvlText w:val="%2."/>
      <w:lvlJc w:val="left"/>
      <w:pPr>
        <w:ind w:left="1440" w:hanging="360"/>
      </w:pPr>
    </w:lvl>
    <w:lvl w:ilvl="2" w:tplc="E8AA4A18">
      <w:start w:val="1"/>
      <w:numFmt w:val="lowerRoman"/>
      <w:lvlText w:val="%3."/>
      <w:lvlJc w:val="right"/>
      <w:pPr>
        <w:ind w:left="2160" w:hanging="180"/>
      </w:pPr>
    </w:lvl>
    <w:lvl w:ilvl="3" w:tplc="0AF24310">
      <w:start w:val="1"/>
      <w:numFmt w:val="decimal"/>
      <w:lvlText w:val="%4."/>
      <w:lvlJc w:val="left"/>
      <w:pPr>
        <w:ind w:left="2880" w:hanging="360"/>
      </w:pPr>
    </w:lvl>
    <w:lvl w:ilvl="4" w:tplc="38265F08">
      <w:start w:val="1"/>
      <w:numFmt w:val="lowerLetter"/>
      <w:lvlText w:val="%5."/>
      <w:lvlJc w:val="left"/>
      <w:pPr>
        <w:ind w:left="3600" w:hanging="360"/>
      </w:pPr>
    </w:lvl>
    <w:lvl w:ilvl="5" w:tplc="43A0CC60">
      <w:start w:val="1"/>
      <w:numFmt w:val="lowerRoman"/>
      <w:lvlText w:val="%6."/>
      <w:lvlJc w:val="right"/>
      <w:pPr>
        <w:ind w:left="4320" w:hanging="180"/>
      </w:pPr>
    </w:lvl>
    <w:lvl w:ilvl="6" w:tplc="3CBED346">
      <w:start w:val="1"/>
      <w:numFmt w:val="decimal"/>
      <w:lvlText w:val="%7."/>
      <w:lvlJc w:val="left"/>
      <w:pPr>
        <w:ind w:left="5040" w:hanging="360"/>
      </w:pPr>
    </w:lvl>
    <w:lvl w:ilvl="7" w:tplc="E354A3EA">
      <w:start w:val="1"/>
      <w:numFmt w:val="lowerLetter"/>
      <w:lvlText w:val="%8."/>
      <w:lvlJc w:val="left"/>
      <w:pPr>
        <w:ind w:left="5760" w:hanging="360"/>
      </w:pPr>
    </w:lvl>
    <w:lvl w:ilvl="8" w:tplc="F29A93D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758C8"/>
    <w:multiLevelType w:val="hybridMultilevel"/>
    <w:tmpl w:val="9418CCF2"/>
    <w:lvl w:ilvl="0" w:tplc="F7841A0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B84E000A">
      <w:start w:val="1"/>
      <w:numFmt w:val="lowerLetter"/>
      <w:lvlText w:val="%2."/>
      <w:lvlJc w:val="left"/>
      <w:pPr>
        <w:ind w:left="1440" w:hanging="360"/>
      </w:pPr>
    </w:lvl>
    <w:lvl w:ilvl="2" w:tplc="BCEC4ABC">
      <w:start w:val="1"/>
      <w:numFmt w:val="lowerRoman"/>
      <w:lvlText w:val="%3."/>
      <w:lvlJc w:val="right"/>
      <w:pPr>
        <w:ind w:left="2160" w:hanging="180"/>
      </w:pPr>
    </w:lvl>
    <w:lvl w:ilvl="3" w:tplc="6E02B71E">
      <w:start w:val="1"/>
      <w:numFmt w:val="decimal"/>
      <w:lvlText w:val="%4."/>
      <w:lvlJc w:val="left"/>
      <w:pPr>
        <w:ind w:left="2880" w:hanging="360"/>
      </w:pPr>
    </w:lvl>
    <w:lvl w:ilvl="4" w:tplc="9E20A32A">
      <w:start w:val="1"/>
      <w:numFmt w:val="lowerLetter"/>
      <w:lvlText w:val="%5."/>
      <w:lvlJc w:val="left"/>
      <w:pPr>
        <w:ind w:left="3600" w:hanging="360"/>
      </w:pPr>
    </w:lvl>
    <w:lvl w:ilvl="5" w:tplc="19D8E6BE">
      <w:start w:val="1"/>
      <w:numFmt w:val="lowerRoman"/>
      <w:lvlText w:val="%6."/>
      <w:lvlJc w:val="right"/>
      <w:pPr>
        <w:ind w:left="4320" w:hanging="180"/>
      </w:pPr>
    </w:lvl>
    <w:lvl w:ilvl="6" w:tplc="BB1A42FA">
      <w:start w:val="1"/>
      <w:numFmt w:val="decimal"/>
      <w:lvlText w:val="%7."/>
      <w:lvlJc w:val="left"/>
      <w:pPr>
        <w:ind w:left="5040" w:hanging="360"/>
      </w:pPr>
    </w:lvl>
    <w:lvl w:ilvl="7" w:tplc="E3DE5B70">
      <w:start w:val="1"/>
      <w:numFmt w:val="lowerLetter"/>
      <w:lvlText w:val="%8."/>
      <w:lvlJc w:val="left"/>
      <w:pPr>
        <w:ind w:left="5760" w:hanging="360"/>
      </w:pPr>
    </w:lvl>
    <w:lvl w:ilvl="8" w:tplc="2A3EE5C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C50D5"/>
    <w:multiLevelType w:val="hybridMultilevel"/>
    <w:tmpl w:val="98BCDDFC"/>
    <w:lvl w:ilvl="0" w:tplc="AFE46C5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8362DE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2C286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392EC3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F3C5E9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498363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DF07E1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EE81BF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D206A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DE6351"/>
    <w:multiLevelType w:val="hybridMultilevel"/>
    <w:tmpl w:val="AB80E636"/>
    <w:lvl w:ilvl="0" w:tplc="562C4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82C2DA">
      <w:start w:val="1"/>
      <w:numFmt w:val="lowerLetter"/>
      <w:lvlText w:val="%2."/>
      <w:lvlJc w:val="left"/>
      <w:pPr>
        <w:ind w:left="1440" w:hanging="360"/>
      </w:pPr>
    </w:lvl>
    <w:lvl w:ilvl="2" w:tplc="B740C388">
      <w:start w:val="1"/>
      <w:numFmt w:val="lowerRoman"/>
      <w:lvlText w:val="%3."/>
      <w:lvlJc w:val="right"/>
      <w:pPr>
        <w:ind w:left="2160" w:hanging="180"/>
      </w:pPr>
    </w:lvl>
    <w:lvl w:ilvl="3" w:tplc="CE8C61CE">
      <w:start w:val="1"/>
      <w:numFmt w:val="decimal"/>
      <w:lvlText w:val="%4."/>
      <w:lvlJc w:val="left"/>
      <w:pPr>
        <w:ind w:left="2880" w:hanging="360"/>
      </w:pPr>
    </w:lvl>
    <w:lvl w:ilvl="4" w:tplc="A13E5A16">
      <w:start w:val="1"/>
      <w:numFmt w:val="lowerLetter"/>
      <w:lvlText w:val="%5."/>
      <w:lvlJc w:val="left"/>
      <w:pPr>
        <w:ind w:left="3600" w:hanging="360"/>
      </w:pPr>
    </w:lvl>
    <w:lvl w:ilvl="5" w:tplc="73B8DEBA">
      <w:start w:val="1"/>
      <w:numFmt w:val="lowerRoman"/>
      <w:lvlText w:val="%6."/>
      <w:lvlJc w:val="right"/>
      <w:pPr>
        <w:ind w:left="4320" w:hanging="180"/>
      </w:pPr>
    </w:lvl>
    <w:lvl w:ilvl="6" w:tplc="054CA5C4">
      <w:start w:val="1"/>
      <w:numFmt w:val="decimal"/>
      <w:lvlText w:val="%7."/>
      <w:lvlJc w:val="left"/>
      <w:pPr>
        <w:ind w:left="5040" w:hanging="360"/>
      </w:pPr>
    </w:lvl>
    <w:lvl w:ilvl="7" w:tplc="C9C62422">
      <w:start w:val="1"/>
      <w:numFmt w:val="lowerLetter"/>
      <w:lvlText w:val="%8."/>
      <w:lvlJc w:val="left"/>
      <w:pPr>
        <w:ind w:left="5760" w:hanging="360"/>
      </w:pPr>
    </w:lvl>
    <w:lvl w:ilvl="8" w:tplc="9C921CF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B146B"/>
    <w:multiLevelType w:val="hybridMultilevel"/>
    <w:tmpl w:val="0A84AF8A"/>
    <w:lvl w:ilvl="0" w:tplc="ED58D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4E1FD6">
      <w:start w:val="1"/>
      <w:numFmt w:val="lowerLetter"/>
      <w:lvlText w:val="%2."/>
      <w:lvlJc w:val="left"/>
      <w:pPr>
        <w:ind w:left="1440" w:hanging="360"/>
      </w:pPr>
    </w:lvl>
    <w:lvl w:ilvl="2" w:tplc="A13CE672">
      <w:start w:val="1"/>
      <w:numFmt w:val="lowerRoman"/>
      <w:lvlText w:val="%3."/>
      <w:lvlJc w:val="right"/>
      <w:pPr>
        <w:ind w:left="2160" w:hanging="180"/>
      </w:pPr>
    </w:lvl>
    <w:lvl w:ilvl="3" w:tplc="65F4AFE0">
      <w:start w:val="1"/>
      <w:numFmt w:val="decimal"/>
      <w:lvlText w:val="%4."/>
      <w:lvlJc w:val="left"/>
      <w:pPr>
        <w:ind w:left="2880" w:hanging="360"/>
      </w:pPr>
    </w:lvl>
    <w:lvl w:ilvl="4" w:tplc="92BA71D6">
      <w:start w:val="1"/>
      <w:numFmt w:val="lowerLetter"/>
      <w:lvlText w:val="%5."/>
      <w:lvlJc w:val="left"/>
      <w:pPr>
        <w:ind w:left="3600" w:hanging="360"/>
      </w:pPr>
    </w:lvl>
    <w:lvl w:ilvl="5" w:tplc="B2AE3CE6">
      <w:start w:val="1"/>
      <w:numFmt w:val="lowerRoman"/>
      <w:lvlText w:val="%6."/>
      <w:lvlJc w:val="right"/>
      <w:pPr>
        <w:ind w:left="4320" w:hanging="180"/>
      </w:pPr>
    </w:lvl>
    <w:lvl w:ilvl="6" w:tplc="988CCA3C">
      <w:start w:val="1"/>
      <w:numFmt w:val="decimal"/>
      <w:lvlText w:val="%7."/>
      <w:lvlJc w:val="left"/>
      <w:pPr>
        <w:ind w:left="5040" w:hanging="360"/>
      </w:pPr>
    </w:lvl>
    <w:lvl w:ilvl="7" w:tplc="DFDA70CC">
      <w:start w:val="1"/>
      <w:numFmt w:val="lowerLetter"/>
      <w:lvlText w:val="%8."/>
      <w:lvlJc w:val="left"/>
      <w:pPr>
        <w:ind w:left="5760" w:hanging="360"/>
      </w:pPr>
    </w:lvl>
    <w:lvl w:ilvl="8" w:tplc="C92E924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3631D"/>
    <w:multiLevelType w:val="hybridMultilevel"/>
    <w:tmpl w:val="1BCA65AC"/>
    <w:lvl w:ilvl="0" w:tplc="158030AE">
      <w:start w:val="1"/>
      <w:numFmt w:val="decimal"/>
      <w:lvlText w:val="%1."/>
      <w:lvlJc w:val="left"/>
      <w:pPr>
        <w:ind w:left="1353" w:hanging="360"/>
      </w:pPr>
    </w:lvl>
    <w:lvl w:ilvl="1" w:tplc="E3E425F0">
      <w:start w:val="1"/>
      <w:numFmt w:val="lowerLetter"/>
      <w:lvlText w:val="%2."/>
      <w:lvlJc w:val="left"/>
      <w:pPr>
        <w:ind w:left="2148" w:hanging="360"/>
      </w:pPr>
    </w:lvl>
    <w:lvl w:ilvl="2" w:tplc="B5F4E8FA">
      <w:start w:val="1"/>
      <w:numFmt w:val="lowerRoman"/>
      <w:lvlText w:val="%3."/>
      <w:lvlJc w:val="right"/>
      <w:pPr>
        <w:ind w:left="2868" w:hanging="180"/>
      </w:pPr>
    </w:lvl>
    <w:lvl w:ilvl="3" w:tplc="4C0AB4B8">
      <w:start w:val="1"/>
      <w:numFmt w:val="decimal"/>
      <w:lvlText w:val="%4."/>
      <w:lvlJc w:val="left"/>
      <w:pPr>
        <w:ind w:left="3588" w:hanging="360"/>
      </w:pPr>
    </w:lvl>
    <w:lvl w:ilvl="4" w:tplc="91A4C264">
      <w:start w:val="1"/>
      <w:numFmt w:val="lowerLetter"/>
      <w:lvlText w:val="%5."/>
      <w:lvlJc w:val="left"/>
      <w:pPr>
        <w:ind w:left="4308" w:hanging="360"/>
      </w:pPr>
    </w:lvl>
    <w:lvl w:ilvl="5" w:tplc="07082A06">
      <w:start w:val="1"/>
      <w:numFmt w:val="lowerRoman"/>
      <w:lvlText w:val="%6."/>
      <w:lvlJc w:val="right"/>
      <w:pPr>
        <w:ind w:left="5028" w:hanging="180"/>
      </w:pPr>
    </w:lvl>
    <w:lvl w:ilvl="6" w:tplc="7D5A5F7A">
      <w:start w:val="1"/>
      <w:numFmt w:val="decimal"/>
      <w:lvlText w:val="%7."/>
      <w:lvlJc w:val="left"/>
      <w:pPr>
        <w:ind w:left="5748" w:hanging="360"/>
      </w:pPr>
    </w:lvl>
    <w:lvl w:ilvl="7" w:tplc="48EAB888">
      <w:start w:val="1"/>
      <w:numFmt w:val="lowerLetter"/>
      <w:lvlText w:val="%8."/>
      <w:lvlJc w:val="left"/>
      <w:pPr>
        <w:ind w:left="6468" w:hanging="360"/>
      </w:pPr>
    </w:lvl>
    <w:lvl w:ilvl="8" w:tplc="CFA0D9DE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ADA699F"/>
    <w:multiLevelType w:val="hybridMultilevel"/>
    <w:tmpl w:val="6F94EDC6"/>
    <w:lvl w:ilvl="0" w:tplc="6B18F48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B5E8381A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14C2F80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BDCE3E0C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C6C050AE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8494983E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3A0586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71A9450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23C5FF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6D5C35CD"/>
    <w:multiLevelType w:val="multilevel"/>
    <w:tmpl w:val="6BC031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3D9223A"/>
    <w:multiLevelType w:val="hybridMultilevel"/>
    <w:tmpl w:val="A8E6EBF6"/>
    <w:lvl w:ilvl="0" w:tplc="C5D623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703A88">
      <w:start w:val="1"/>
      <w:numFmt w:val="lowerLetter"/>
      <w:lvlText w:val="%2."/>
      <w:lvlJc w:val="left"/>
      <w:pPr>
        <w:ind w:left="1440" w:hanging="360"/>
      </w:pPr>
    </w:lvl>
    <w:lvl w:ilvl="2" w:tplc="BBDA316C">
      <w:start w:val="1"/>
      <w:numFmt w:val="lowerRoman"/>
      <w:lvlText w:val="%3."/>
      <w:lvlJc w:val="right"/>
      <w:pPr>
        <w:ind w:left="2160" w:hanging="180"/>
      </w:pPr>
    </w:lvl>
    <w:lvl w:ilvl="3" w:tplc="48A8BDE8">
      <w:start w:val="1"/>
      <w:numFmt w:val="decimal"/>
      <w:lvlText w:val="%4."/>
      <w:lvlJc w:val="left"/>
      <w:pPr>
        <w:ind w:left="2880" w:hanging="360"/>
      </w:pPr>
    </w:lvl>
    <w:lvl w:ilvl="4" w:tplc="1A72E8EC">
      <w:start w:val="1"/>
      <w:numFmt w:val="lowerLetter"/>
      <w:lvlText w:val="%5."/>
      <w:lvlJc w:val="left"/>
      <w:pPr>
        <w:ind w:left="3600" w:hanging="360"/>
      </w:pPr>
    </w:lvl>
    <w:lvl w:ilvl="5" w:tplc="4C6EA086">
      <w:start w:val="1"/>
      <w:numFmt w:val="lowerRoman"/>
      <w:lvlText w:val="%6."/>
      <w:lvlJc w:val="right"/>
      <w:pPr>
        <w:ind w:left="4320" w:hanging="180"/>
      </w:pPr>
    </w:lvl>
    <w:lvl w:ilvl="6" w:tplc="DB0E4DEE">
      <w:start w:val="1"/>
      <w:numFmt w:val="decimal"/>
      <w:lvlText w:val="%7."/>
      <w:lvlJc w:val="left"/>
      <w:pPr>
        <w:ind w:left="5040" w:hanging="360"/>
      </w:pPr>
    </w:lvl>
    <w:lvl w:ilvl="7" w:tplc="0EEA839C">
      <w:start w:val="1"/>
      <w:numFmt w:val="lowerLetter"/>
      <w:lvlText w:val="%8."/>
      <w:lvlJc w:val="left"/>
      <w:pPr>
        <w:ind w:left="5760" w:hanging="360"/>
      </w:pPr>
    </w:lvl>
    <w:lvl w:ilvl="8" w:tplc="9B1063B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176B8"/>
    <w:multiLevelType w:val="multilevel"/>
    <w:tmpl w:val="802EE05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9" w15:restartNumberingAfterBreak="0">
    <w:nsid w:val="7FB223CE"/>
    <w:multiLevelType w:val="hybridMultilevel"/>
    <w:tmpl w:val="94F60A84"/>
    <w:lvl w:ilvl="0" w:tplc="B2B45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26A58C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9F82EC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3608C2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28A6E9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35E0A5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490EFD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236E7A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5A80B0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54211113">
    <w:abstractNumId w:val="28"/>
  </w:num>
  <w:num w:numId="2" w16cid:durableId="444161198">
    <w:abstractNumId w:val="4"/>
  </w:num>
  <w:num w:numId="3" w16cid:durableId="226456645">
    <w:abstractNumId w:val="24"/>
  </w:num>
  <w:num w:numId="4" w16cid:durableId="901216623">
    <w:abstractNumId w:val="29"/>
  </w:num>
  <w:num w:numId="5" w16cid:durableId="1116143769">
    <w:abstractNumId w:val="25"/>
  </w:num>
  <w:num w:numId="6" w16cid:durableId="244917031">
    <w:abstractNumId w:val="3"/>
  </w:num>
  <w:num w:numId="7" w16cid:durableId="1686596241">
    <w:abstractNumId w:val="0"/>
  </w:num>
  <w:num w:numId="8" w16cid:durableId="1701861296">
    <w:abstractNumId w:val="8"/>
  </w:num>
  <w:num w:numId="9" w16cid:durableId="1061098933">
    <w:abstractNumId w:val="12"/>
  </w:num>
  <w:num w:numId="10" w16cid:durableId="1268732347">
    <w:abstractNumId w:val="21"/>
  </w:num>
  <w:num w:numId="11" w16cid:durableId="1435204189">
    <w:abstractNumId w:val="14"/>
  </w:num>
  <w:num w:numId="12" w16cid:durableId="1475097694">
    <w:abstractNumId w:val="1"/>
  </w:num>
  <w:num w:numId="13" w16cid:durableId="15010707">
    <w:abstractNumId w:val="6"/>
  </w:num>
  <w:num w:numId="14" w16cid:durableId="750198478">
    <w:abstractNumId w:val="13"/>
  </w:num>
  <w:num w:numId="15" w16cid:durableId="445929375">
    <w:abstractNumId w:val="26"/>
  </w:num>
  <w:num w:numId="16" w16cid:durableId="619915591">
    <w:abstractNumId w:val="23"/>
  </w:num>
  <w:num w:numId="17" w16cid:durableId="1073814722">
    <w:abstractNumId w:val="19"/>
  </w:num>
  <w:num w:numId="18" w16cid:durableId="16854930">
    <w:abstractNumId w:val="11"/>
  </w:num>
  <w:num w:numId="19" w16cid:durableId="144133325">
    <w:abstractNumId w:val="22"/>
  </w:num>
  <w:num w:numId="20" w16cid:durableId="595603429">
    <w:abstractNumId w:val="2"/>
  </w:num>
  <w:num w:numId="21" w16cid:durableId="300692343">
    <w:abstractNumId w:val="18"/>
  </w:num>
  <w:num w:numId="22" w16cid:durableId="756055990">
    <w:abstractNumId w:val="27"/>
  </w:num>
  <w:num w:numId="23" w16cid:durableId="361054208">
    <w:abstractNumId w:val="20"/>
  </w:num>
  <w:num w:numId="24" w16cid:durableId="1983074602">
    <w:abstractNumId w:val="10"/>
  </w:num>
  <w:num w:numId="25" w16cid:durableId="1610576828">
    <w:abstractNumId w:val="5"/>
  </w:num>
  <w:num w:numId="26" w16cid:durableId="1653673575">
    <w:abstractNumId w:val="9"/>
  </w:num>
  <w:num w:numId="27" w16cid:durableId="930624062">
    <w:abstractNumId w:val="16"/>
  </w:num>
  <w:num w:numId="28" w16cid:durableId="443620396">
    <w:abstractNumId w:val="17"/>
  </w:num>
  <w:num w:numId="29" w16cid:durableId="1257978734">
    <w:abstractNumId w:val="7"/>
  </w:num>
  <w:num w:numId="30" w16cid:durableId="45549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889"/>
    <w:rsid w:val="000F7347"/>
    <w:rsid w:val="0053651B"/>
    <w:rsid w:val="00D31889"/>
    <w:rsid w:val="00DF668E"/>
    <w:rsid w:val="00E06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39A3F"/>
  <w15:docId w15:val="{2DFABD20-137A-41AD-BC7B-4D11B4A9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table" w:styleId="af1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4">
    <w:name w:val="No Spacing"/>
    <w:link w:val="af5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7">
    <w:name w:val="List Paragraph"/>
    <w:basedOn w:val="a"/>
    <w:link w:val="af8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Calibri" w:eastAsia="Calibri" w:hAnsi="Calibri" w:cs="Times New Roman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Calibri" w:eastAsia="Calibri" w:hAnsi="Calibri" w:cs="Times New Roman"/>
    </w:rPr>
  </w:style>
  <w:style w:type="paragraph" w:styleId="33">
    <w:name w:val="Body Text 3"/>
    <w:basedOn w:val="a"/>
    <w:link w:val="3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3">
    <w:name w:val="Сетка таблицы1"/>
    <w:basedOn w:val="a1"/>
    <w:next w:val="a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5">
    <w:name w:val="Без интервала Знак"/>
    <w:basedOn w:val="a0"/>
    <w:link w:val="af4"/>
    <w:uiPriority w:val="1"/>
    <w:rPr>
      <w:rFonts w:ascii="Calibri" w:eastAsia="Times New Roman" w:hAnsi="Calibri" w:cs="Times New Roman"/>
      <w:lang w:eastAsia="ru-RU"/>
    </w:rPr>
  </w:style>
  <w:style w:type="paragraph" w:styleId="afd">
    <w:name w:val="Subtitle"/>
    <w:basedOn w:val="a"/>
    <w:link w:val="afe"/>
    <w:qFormat/>
    <w:pPr>
      <w:spacing w:after="0" w:line="240" w:lineRule="auto"/>
      <w:jc w:val="center"/>
    </w:pPr>
    <w:rPr>
      <w:rFonts w:ascii="a_AntiqueTradyNr" w:eastAsia="Times New Roman" w:hAnsi="a_AntiqueTradyNr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rPr>
      <w:rFonts w:ascii="a_AntiqueTradyNr" w:eastAsia="Times New Roman" w:hAnsi="a_AntiqueTradyNr" w:cs="Times New Roman"/>
      <w:sz w:val="24"/>
      <w:szCs w:val="20"/>
      <w:lang w:eastAsia="ru-RU"/>
    </w:rPr>
  </w:style>
  <w:style w:type="character" w:customStyle="1" w:styleId="FontStyle14">
    <w:name w:val="Font Style14"/>
    <w:uiPriority w:val="99"/>
    <w:rPr>
      <w:rFonts w:ascii="Times New Roman" w:hAnsi="Times New Roman"/>
      <w:b/>
      <w:color w:val="000000"/>
      <w:sz w:val="26"/>
    </w:rPr>
  </w:style>
  <w:style w:type="table" w:customStyle="1" w:styleId="25">
    <w:name w:val="Сетка таблицы2"/>
    <w:basedOn w:val="a1"/>
    <w:next w:val="a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esultitem-val">
    <w:name w:val="result__item-val"/>
    <w:basedOn w:val="a0"/>
  </w:style>
  <w:style w:type="character" w:customStyle="1" w:styleId="af8">
    <w:name w:val="Абзац списка Знак"/>
    <w:link w:val="af7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1"/>
    <w:next w:val="af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0">
    <w:name w:val="Strong"/>
    <w:basedOn w:val="a0"/>
    <w:uiPriority w:val="22"/>
    <w:qFormat/>
    <w:rPr>
      <w:b/>
      <w:bCs/>
    </w:rPr>
  </w:style>
  <w:style w:type="character" w:styleId="aff1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f2">
    <w:name w:val="Unresolved Mention"/>
    <w:basedOn w:val="a0"/>
    <w:uiPriority w:val="99"/>
    <w:semiHidden/>
    <w:unhideWhenUsed/>
    <w:rsid w:val="00DF6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mcssv.gosuslugi.ru/" TargetMode="External"/><Relationship Id="rId13" Type="http://schemas.openxmlformats.org/officeDocument/2006/relationships/hyperlink" Target="https://cloud.mail.ru/public/W2gg/fvTccsAF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Microsof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mcssv.gosuslugi.ru/napravleniya-deyatelnosti/proekt-dobrye-peremeny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k.ru/hmcp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mcssv.gosuslugi.ru/napravleniya-deyatelnosti/proekt-dobrye-peremeny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52F42-8311-4489-AB45-08D11A67D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1980</Words>
  <Characters>11287</Characters>
  <Application>Microsoft Office Word</Application>
  <DocSecurity>0</DocSecurity>
  <Lines>94</Lines>
  <Paragraphs>26</Paragraphs>
  <ScaleCrop>false</ScaleCrop>
  <Company>diakov.net</Company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Гудков Иван Валериевич</dc:creator>
  <cp:lastModifiedBy>Волынец Анастасия Владимировна</cp:lastModifiedBy>
  <cp:revision>398</cp:revision>
  <dcterms:created xsi:type="dcterms:W3CDTF">2024-05-22T06:37:00Z</dcterms:created>
  <dcterms:modified xsi:type="dcterms:W3CDTF">2026-09-01T04:13:00Z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1549663432</vt:i4>
  </property>
</Properties>
</file>