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97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374"/>
        <w:gridCol w:w="6344"/>
      </w:tblGrid>
      <w:tr w:rsidR="00785FBE" w14:paraId="23494F6F" w14:textId="77777777">
        <w:trPr>
          <w:trHeight w:val="265"/>
        </w:trPr>
        <w:tc>
          <w:tcPr>
            <w:tcW w:w="3374" w:type="dxa"/>
          </w:tcPr>
          <w:p w14:paraId="193C48EB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1.Наименование номинации </w:t>
            </w:r>
          </w:p>
        </w:tc>
        <w:tc>
          <w:tcPr>
            <w:tcW w:w="6344" w:type="dxa"/>
          </w:tcPr>
          <w:p w14:paraId="38C61CBD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Цифровые решения в интересах семьи и детей</w:t>
            </w:r>
          </w:p>
        </w:tc>
      </w:tr>
      <w:tr w:rsidR="00785FBE" w14:paraId="362E0D91" w14:textId="77777777">
        <w:trPr>
          <w:trHeight w:val="70"/>
        </w:trPr>
        <w:tc>
          <w:tcPr>
            <w:tcW w:w="3374" w:type="dxa"/>
          </w:tcPr>
          <w:p w14:paraId="4E7927D2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Название практики</w:t>
            </w:r>
          </w:p>
        </w:tc>
        <w:tc>
          <w:tcPr>
            <w:tcW w:w="6344" w:type="dxa"/>
          </w:tcPr>
          <w:p w14:paraId="18F97C9B" w14:textId="77777777" w:rsidR="00785FBE" w:rsidRDefault="008166D0">
            <w:r>
              <w:rPr>
                <w:rFonts w:ascii="Times New Roman" w:hAnsi="Times New Roman"/>
                <w:iCs/>
                <w:sz w:val="24"/>
                <w:szCs w:val="24"/>
              </w:rPr>
              <w:t>Информационный цифровой ресурс «Осторожно, травля!»</w:t>
            </w:r>
          </w:p>
        </w:tc>
      </w:tr>
      <w:tr w:rsidR="00785FBE" w14:paraId="61D60C93" w14:textId="77777777">
        <w:trPr>
          <w:trHeight w:val="716"/>
        </w:trPr>
        <w:tc>
          <w:tcPr>
            <w:tcW w:w="3374" w:type="dxa"/>
          </w:tcPr>
          <w:p w14:paraId="1FCB438D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Организация – носитель практики:</w:t>
            </w:r>
          </w:p>
          <w:p w14:paraId="53EB43D3" w14:textId="77777777" w:rsidR="00785FBE" w:rsidRDefault="008166D0">
            <w:pPr>
              <w:pStyle w:val="af7"/>
              <w:ind w:left="0"/>
              <w:contextualSpacing w:val="0"/>
            </w:pPr>
            <w:r>
              <w:t>3.1. полное юридическое наименование организации;</w:t>
            </w:r>
          </w:p>
          <w:p w14:paraId="0395DA0F" w14:textId="77777777" w:rsidR="00785FBE" w:rsidRDefault="008166D0">
            <w:pPr>
              <w:pStyle w:val="af7"/>
              <w:ind w:left="0"/>
            </w:pPr>
            <w:r>
              <w:t>3.2. учредитель;</w:t>
            </w:r>
          </w:p>
          <w:p w14:paraId="26DB3436" w14:textId="77777777" w:rsidR="00785FBE" w:rsidRDefault="008166D0">
            <w:pPr>
              <w:pStyle w:val="af7"/>
              <w:ind w:left="0"/>
            </w:pPr>
            <w:r>
              <w:t xml:space="preserve">3.3. руководитель организации; </w:t>
            </w:r>
          </w:p>
          <w:p w14:paraId="426ECF63" w14:textId="77777777" w:rsidR="00785FBE" w:rsidRDefault="008166D0">
            <w:pPr>
              <w:pStyle w:val="af7"/>
              <w:ind w:left="0"/>
            </w:pPr>
            <w:r>
              <w:t>3.4. адрес;</w:t>
            </w:r>
          </w:p>
          <w:p w14:paraId="3016E5A7" w14:textId="77777777" w:rsidR="00785FBE" w:rsidRDefault="008166D0">
            <w:pPr>
              <w:pStyle w:val="af7"/>
              <w:ind w:left="0"/>
            </w:pPr>
            <w:r>
              <w:t>3.5. телефон;</w:t>
            </w:r>
          </w:p>
          <w:p w14:paraId="79750597" w14:textId="77777777" w:rsidR="00785FBE" w:rsidRDefault="008166D0">
            <w:pPr>
              <w:pStyle w:val="af7"/>
              <w:ind w:left="0"/>
            </w:pPr>
            <w:r>
              <w:t>3.6. электронная почта;</w:t>
            </w:r>
          </w:p>
          <w:p w14:paraId="19646E77" w14:textId="77777777" w:rsidR="00785FBE" w:rsidRDefault="008166D0">
            <w:pPr>
              <w:pStyle w:val="af7"/>
              <w:ind w:left="0"/>
            </w:pPr>
            <w:r>
              <w:t>3.7. официальный сайт организации</w:t>
            </w:r>
          </w:p>
        </w:tc>
        <w:tc>
          <w:tcPr>
            <w:tcW w:w="6344" w:type="dxa"/>
          </w:tcPr>
          <w:p w14:paraId="24E732C6" w14:textId="28E3C9D8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Департамент образования и науки Ханты-Мансийского автономного округа-Югры. </w:t>
            </w:r>
          </w:p>
          <w:p w14:paraId="54938E0D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Правительство Ханты-Мансийского автономного округа-Югры</w:t>
            </w:r>
          </w:p>
          <w:p w14:paraId="3BBD646F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>
              <w:rPr>
                <w:rFonts w:ascii="Times New Roman" w:hAnsi="Times New Roman"/>
                <w:sz w:val="24"/>
                <w:szCs w:val="24"/>
              </w:rPr>
              <w:t>. Дренин Алексей Анатольевич, директор Департамента образования и науки Ханты-Мансийского автономного округа-Югры</w:t>
            </w:r>
          </w:p>
          <w:p w14:paraId="6BC2DCC0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  <w:r>
              <w:rPr>
                <w:rFonts w:ascii="Times New Roman" w:hAnsi="Times New Roman"/>
                <w:sz w:val="24"/>
                <w:szCs w:val="24"/>
              </w:rPr>
              <w:t>. 628011, Ханты-Мансийский – Югра автономный округ, г.Ханты-Мансийск, ул. Чехова, д. 12</w:t>
            </w:r>
          </w:p>
          <w:p w14:paraId="2D9B9734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3.5.</w:t>
            </w:r>
            <w:r>
              <w:rPr>
                <w:rFonts w:ascii="Times New Roman" w:hAnsi="Times New Roman"/>
                <w:sz w:val="24"/>
                <w:szCs w:val="24"/>
              </w:rPr>
              <w:t>. +7 (3467) 360-161</w:t>
            </w:r>
          </w:p>
          <w:p w14:paraId="45047DA2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doimp</w:t>
            </w:r>
            <w:r w:rsidRPr="00AA49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admhmao</w:t>
            </w:r>
            <w:r w:rsidRPr="00AA49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7B50C3" w14:textId="0C02DFE1" w:rsidR="00785FBE" w:rsidRPr="00214218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3.7.</w:t>
            </w:r>
            <w:r w:rsidR="00E47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tooltip="https://depobr.admhmao.ru/" w:history="1">
              <w:r>
                <w:rPr>
                  <w:rStyle w:val="af6"/>
                  <w:rFonts w:ascii="Times New Roman" w:hAnsi="Times New Roman"/>
                  <w:sz w:val="24"/>
                  <w:szCs w:val="24"/>
                </w:rPr>
                <w:t>https://depobr.admhmao.ru/</w:t>
              </w:r>
            </w:hyperlink>
          </w:p>
        </w:tc>
      </w:tr>
      <w:tr w:rsidR="00785FBE" w14:paraId="4C93F60E" w14:textId="77777777">
        <w:trPr>
          <w:trHeight w:val="586"/>
        </w:trPr>
        <w:tc>
          <w:tcPr>
            <w:tcW w:w="3374" w:type="dxa"/>
          </w:tcPr>
          <w:p w14:paraId="6BAD4508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4. Описание практики:</w:t>
            </w:r>
          </w:p>
          <w:p w14:paraId="713E37BE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4.1. с какого года применяется;</w:t>
            </w:r>
          </w:p>
          <w:p w14:paraId="7AED6D54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4.2. целевые группы;</w:t>
            </w:r>
          </w:p>
          <w:p w14:paraId="018832B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4.3. главная решаемая проблема; </w:t>
            </w:r>
          </w:p>
          <w:p w14:paraId="610E726A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4.4. цель; </w:t>
            </w:r>
          </w:p>
          <w:p w14:paraId="024847D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4.5. основные задачи; </w:t>
            </w:r>
          </w:p>
          <w:p w14:paraId="29F8E7A9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4.6. этапы реализации практики с указанием алгоритмов действий на каждом этапе; </w:t>
            </w:r>
          </w:p>
          <w:p w14:paraId="4CDC0F1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4.7. ключевые организации – участники реализации практики и их роль; </w:t>
            </w:r>
          </w:p>
          <w:p w14:paraId="313BEE40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4.8. характеристики социальных сервисов, технологий, методик;</w:t>
            </w:r>
          </w:p>
          <w:p w14:paraId="632FE19E" w14:textId="1548CFB3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4.9. результаты применения практики за последние годы: 2024, 2025</w:t>
            </w:r>
            <w:r w:rsidR="00214218">
              <w:rPr>
                <w:rFonts w:ascii="Times New Roman" w:eastAsia="Times New Roman" w:hAnsi="Times New Roman"/>
                <w:sz w:val="24"/>
                <w:szCs w:val="24"/>
              </w:rPr>
              <w:t>, 2026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(раздельно по годам); </w:t>
            </w:r>
          </w:p>
          <w:p w14:paraId="3EEF5878" w14:textId="77777777" w:rsidR="00785FBE" w:rsidRDefault="00785F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21C6E9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4.10. ключевые слова (теги) для поиска практики</w:t>
            </w:r>
          </w:p>
        </w:tc>
        <w:tc>
          <w:tcPr>
            <w:tcW w:w="6344" w:type="dxa"/>
          </w:tcPr>
          <w:p w14:paraId="4DD8D83F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A1A1A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В 2022 году в промышленную эксплуатацию была запущена подсистема модуля «Безопасное детство»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ГИС Образование Югры – информационный цифровой ресурс «Осторожно, буллинг!»</w:t>
            </w:r>
            <w:bookmarkStart w:id="0" w:name="_Hlk144805028"/>
            <w:bookmarkEnd w:id="0"/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(с 2026 года – «Осторожно, травля»).</w:t>
            </w:r>
          </w:p>
          <w:p w14:paraId="12ECCF9E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4.2.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Доступ к ресурсу имеют в личных кабинетах все участники образовательного процесса, зарегистрированные в качестве пользователей в системе ГИС Образование Югры.</w:t>
            </w:r>
          </w:p>
          <w:p w14:paraId="21E59500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4.3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. Оперативное реагирование на ситуацию, связанную с конфликтом, снижение уровня тревожности обратившегося, недопущение суицидальных попыток, оказание неотложной психологической помощи.</w:t>
            </w:r>
          </w:p>
          <w:p w14:paraId="7F91E81A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4.4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u w:val="single"/>
              </w:rPr>
              <w:t>Цель ресурса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– получение информации от участников образовательных отношений о случаях травли,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нарушений межличностных отношений,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иных проявлениях нарушений прав обучающихся.</w:t>
            </w:r>
          </w:p>
          <w:p w14:paraId="1B823C1C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4.5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u w:val="single"/>
              </w:rPr>
              <w:t>. Задачи ресурса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:</w:t>
            </w:r>
          </w:p>
          <w:p w14:paraId="6E48D204" w14:textId="77777777" w:rsidR="00785FBE" w:rsidRDefault="008166D0">
            <w:pPr>
              <w:pStyle w:val="af7"/>
              <w:numPr>
                <w:ilvl w:val="0"/>
                <w:numId w:val="20"/>
              </w:numPr>
              <w:spacing w:line="100" w:lineRule="atLeast"/>
              <w:jc w:val="both"/>
              <w:rPr>
                <w:iCs/>
                <w:color w:val="1A1A1A"/>
              </w:rPr>
            </w:pPr>
            <w:r>
              <w:rPr>
                <w:iCs/>
                <w:color w:val="1A1A1A"/>
              </w:rPr>
              <w:t>Обеспечение круглосуточного канала для обращений для всех участников образовательного процесса.</w:t>
            </w:r>
          </w:p>
          <w:p w14:paraId="7AADC71B" w14:textId="77777777" w:rsidR="00785FBE" w:rsidRDefault="008166D0">
            <w:pPr>
              <w:pStyle w:val="af7"/>
              <w:numPr>
                <w:ilvl w:val="0"/>
                <w:numId w:val="20"/>
              </w:numPr>
              <w:spacing w:line="100" w:lineRule="atLeast"/>
              <w:jc w:val="both"/>
              <w:rPr>
                <w:iCs/>
                <w:color w:val="1A1A1A"/>
              </w:rPr>
            </w:pPr>
            <w:r>
              <w:rPr>
                <w:iCs/>
                <w:color w:val="1A1A1A"/>
              </w:rPr>
              <w:t>Принятие своевременных мер для разрешения конфликтной ситуации;</w:t>
            </w:r>
          </w:p>
          <w:p w14:paraId="77BC471F" w14:textId="77777777" w:rsidR="00785FBE" w:rsidRDefault="008166D0">
            <w:pPr>
              <w:pStyle w:val="af7"/>
              <w:numPr>
                <w:ilvl w:val="0"/>
                <w:numId w:val="20"/>
              </w:numPr>
              <w:spacing w:line="100" w:lineRule="atLeast"/>
              <w:jc w:val="both"/>
              <w:rPr>
                <w:iCs/>
                <w:color w:val="1A1A1A"/>
              </w:rPr>
            </w:pPr>
            <w:r>
              <w:rPr>
                <w:iCs/>
                <w:color w:val="1A1A1A"/>
              </w:rPr>
              <w:t>Систематизация обращений, определение общих тенденций и эффективности принимаемых мер.</w:t>
            </w:r>
          </w:p>
          <w:p w14:paraId="0D017B42" w14:textId="77777777" w:rsidR="00785FBE" w:rsidRDefault="008166D0">
            <w:pPr>
              <w:pStyle w:val="af7"/>
              <w:numPr>
                <w:ilvl w:val="0"/>
                <w:numId w:val="20"/>
              </w:numPr>
              <w:spacing w:line="100" w:lineRule="atLeast"/>
              <w:jc w:val="both"/>
              <w:rPr>
                <w:iCs/>
                <w:color w:val="1A1A1A"/>
              </w:rPr>
            </w:pPr>
            <w:r>
              <w:rPr>
                <w:iCs/>
                <w:color w:val="1A1A1A"/>
              </w:rPr>
              <w:t>Создание условий безопасности для всех участников образовательных отношений.</w:t>
            </w:r>
          </w:p>
          <w:p w14:paraId="0CE2445C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4.6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u w:val="single"/>
              </w:rPr>
              <w:t>Этапы реализации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:</w:t>
            </w:r>
          </w:p>
          <w:p w14:paraId="5F65256F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обращение подается на кнопку «Осторожно, травля» через электронный дневник обучающегося с описанием ситуации и указанием информации для обратной связи либо анонимно с указанием лишь общеобразовательной организации;</w:t>
            </w:r>
          </w:p>
          <w:p w14:paraId="4659ED03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информация по обращениям поступает к главному внештатному эксперту-психологу в системе образования региона (ГВП);</w:t>
            </w:r>
          </w:p>
          <w:p w14:paraId="02E67631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- проверка информации (первичное установление контакта 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lastRenderedPageBreak/>
              <w:t>по телефону, далее действия по согласованию с заявителем);</w:t>
            </w:r>
          </w:p>
          <w:p w14:paraId="5E50F111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- в случае необходимости информация доводится лично до руководителей мобильных групп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 оказанию экстренной (неотложной) психолого-педагогической помощи несовершеннолетним, иным участникам образовательных отношений, созданных в каждом муниципальном образовании региона;</w:t>
            </w:r>
          </w:p>
          <w:p w14:paraId="623D0D04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в установленные сроки организуется дальнейшая работа в соответствии со степенью сложности каждой ситуации индивидуально под сопровождением ГВП;</w:t>
            </w:r>
          </w:p>
          <w:p w14:paraId="5B293C40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- в течение 3-х дней ГВП получает отчет о подтверждении либо не подтверждении факта травли от руководителя мобильной группы, в течение 1 месяца со дня обращения- повторный отчет о проделанной работе в случае, если факт травли подтвердился; </w:t>
            </w:r>
          </w:p>
          <w:p w14:paraId="57F94F5F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сопровождение деятельности муниципальных мобильных групп осуществляется ГВП в постоянном режиме, проводится групповое и индивидуальное консультирование как по инициативе ГВП, так и по запросам руководителей и специалистов муниципальных мобильных групп;</w:t>
            </w:r>
          </w:p>
          <w:p w14:paraId="1266CD7A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- повторный контакт с заявителем по результатам проделанной работы. </w:t>
            </w:r>
          </w:p>
          <w:p w14:paraId="0CE56C42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b/>
                <w:bCs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 xml:space="preserve">4.7.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1A1A1A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лючевые организации-участники реализации практики и их роль:</w:t>
            </w:r>
          </w:p>
          <w:p w14:paraId="5876D686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1. Департамент образования и науки Ханты-Мансийского автономного округа-Югры – учредитель, </w:t>
            </w:r>
          </w:p>
          <w:p w14:paraId="6210B582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2. Главный внештатный эксперт-психолог в системе образования Ханты-Мансийского автономного округа-Югра – отслеживание получения информации, координация дальнейших действий по решению ситуации, сопровождение деятельности по решению ситуации. </w:t>
            </w:r>
          </w:p>
          <w:p w14:paraId="36102C78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3. Структурные подразделения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shd w:val="clear" w:color="auto" w:fill="FFFFFF"/>
              </w:rPr>
              <w:t>исполнительно-распорядительных органов городских округов, муниципальных районов Ханты-Мансийского автономного округа – Югры, курирующих вопросы образования, государственных образовательных организаций – создание мобильных групп;</w:t>
            </w:r>
          </w:p>
          <w:p w14:paraId="2586D52E" w14:textId="77777777" w:rsidR="00785FBE" w:rsidRDefault="008166D0">
            <w:pPr>
              <w:shd w:val="clear" w:color="auto" w:fill="FFFFFF"/>
              <w:tabs>
                <w:tab w:val="left" w:pos="9355"/>
              </w:tabs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4. Общеобразовательные организации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Ханты-Мансийского автономного округа – Югры – сопровождение ситуации на местах. </w:t>
            </w:r>
          </w:p>
          <w:p w14:paraId="40AD1A88" w14:textId="77777777" w:rsidR="00785FBE" w:rsidRDefault="008166D0">
            <w:pPr>
              <w:spacing w:line="100" w:lineRule="atLeast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4.8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1A1A1A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арактеристики социальных сервисов, технологий, методик</w:t>
            </w:r>
          </w:p>
          <w:p w14:paraId="4BDF9E8F" w14:textId="77777777" w:rsidR="00785FBE" w:rsidRDefault="008166D0">
            <w:pPr>
              <w:spacing w:line="100" w:lineRule="atLeast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«Безопасное детство Югры» – единая информационная система для координации всех участников обеспечения безопасности детей в Ханты-Мансийском автономном округе – Югре.</w:t>
            </w:r>
          </w:p>
          <w:p w14:paraId="5CD2B4E8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На портале собрана информация о потенциальных рисках и угрозах, с которыми могут сталкиваться дети. А также о способах их предотвращения.</w:t>
            </w:r>
          </w:p>
          <w:p w14:paraId="1A7303C5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Сервис ориентирован на родителей (законных 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lastRenderedPageBreak/>
              <w:t xml:space="preserve">представителей), педагогов, специалистов, представителей органов власти. </w:t>
            </w:r>
          </w:p>
          <w:p w14:paraId="49646E17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Официальный адрес портала: </w:t>
            </w:r>
            <w:hyperlink r:id="rId8" w:tooltip="https://bzd.admhmao.ru/" w:history="1">
              <w:r>
                <w:rPr>
                  <w:rStyle w:val="af6"/>
                  <w:rFonts w:ascii="Times New Roman" w:eastAsia="Times New Roman" w:hAnsi="Times New Roman"/>
                  <w:iCs/>
                  <w:sz w:val="24"/>
                  <w:szCs w:val="24"/>
                </w:rPr>
                <w:t>https://bzd.admhmao.ru/</w:t>
              </w:r>
            </w:hyperlink>
          </w:p>
          <w:p w14:paraId="2CE033CF" w14:textId="6553660B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b/>
                <w:bCs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4.9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1A1A1A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езультаты применения практики за последние годы: 2024, 2025, 2026</w:t>
            </w:r>
          </w:p>
          <w:p w14:paraId="7CDFC741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u w:val="single"/>
              </w:rPr>
              <w:t>2024 год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284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обращения. Из них:</w:t>
            </w:r>
          </w:p>
          <w:p w14:paraId="2FEC0179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- 254 требуют психолого-педагогического сопровождения;</w:t>
            </w:r>
          </w:p>
          <w:p w14:paraId="0C01585A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- 25 не нашли подтверждения;</w:t>
            </w:r>
          </w:p>
          <w:p w14:paraId="2AA71C8F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-5 шуточные («фейк»).</w:t>
            </w:r>
          </w:p>
          <w:p w14:paraId="67FF65B3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u w:val="single"/>
              </w:rPr>
              <w:t>2025 год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319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обращений. Из них:</w:t>
            </w:r>
          </w:p>
          <w:p w14:paraId="4BED765E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- 289 требуют психолого-педагогического сопровождения;</w:t>
            </w:r>
          </w:p>
          <w:p w14:paraId="6FE2D507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- 23 не нашли подтверждения;</w:t>
            </w:r>
          </w:p>
          <w:p w14:paraId="6C13686C" w14:textId="77777777" w:rsidR="00785FBE" w:rsidRDefault="008166D0">
            <w:pPr>
              <w:spacing w:line="100" w:lineRule="atLeast"/>
              <w:jc w:val="both"/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- 7 шуточные («фейк»).</w:t>
            </w:r>
          </w:p>
          <w:p w14:paraId="3F99F33E" w14:textId="77777777" w:rsidR="00785FBE" w:rsidRDefault="008166D0">
            <w:pPr>
              <w:spacing w:line="100" w:lineRule="atLeast"/>
              <w:jc w:val="both"/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</w:pPr>
            <w:r w:rsidRPr="00AA49F6"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u w:val="single"/>
              </w:rPr>
              <w:t xml:space="preserve">2026 год </w:t>
            </w:r>
            <w:r w:rsidR="00AA49F6"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– </w:t>
            </w:r>
            <w:r w:rsidR="00AA49F6" w:rsidRPr="00AA49F6">
              <w:rPr>
                <w:rFonts w:ascii="Times New Roman" w:eastAsia="Times New Roman" w:hAnsi="Times New Roman"/>
                <w:b/>
                <w:iCs/>
                <w:color w:val="1A1A1A"/>
                <w:sz w:val="24"/>
                <w:szCs w:val="24"/>
              </w:rPr>
              <w:t>118</w:t>
            </w:r>
            <w:r w:rsidR="00AA49F6"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 обращений. Из них:</w:t>
            </w:r>
          </w:p>
          <w:p w14:paraId="10155CAE" w14:textId="77777777" w:rsidR="00AA49F6" w:rsidRDefault="00AA49F6" w:rsidP="00AA49F6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- 71 требуют психолого-педагогического сопровождения;</w:t>
            </w:r>
          </w:p>
          <w:p w14:paraId="1E9139CF" w14:textId="77777777" w:rsidR="00AA49F6" w:rsidRDefault="00AA49F6" w:rsidP="00AA49F6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- 39 не нашли подтверждения;</w:t>
            </w:r>
          </w:p>
          <w:p w14:paraId="44636F53" w14:textId="77777777" w:rsidR="00AA49F6" w:rsidRDefault="00AA49F6" w:rsidP="00AA49F6">
            <w:pPr>
              <w:spacing w:line="100" w:lineRule="atLeast"/>
              <w:jc w:val="both"/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- 6 шуточные («фейк»).</w:t>
            </w:r>
          </w:p>
          <w:p w14:paraId="35B294AD" w14:textId="77777777" w:rsidR="00785FBE" w:rsidRDefault="00785FBE">
            <w:pPr>
              <w:spacing w:line="100" w:lineRule="atLeast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  <w:p w14:paraId="1EFE7C4E" w14:textId="77777777" w:rsidR="00785FBE" w:rsidRDefault="008166D0">
            <w:pPr>
              <w:pStyle w:val="af7"/>
              <w:numPr>
                <w:ilvl w:val="1"/>
                <w:numId w:val="21"/>
              </w:numPr>
              <w:spacing w:line="100" w:lineRule="atLeast"/>
              <w:jc w:val="both"/>
              <w:rPr>
                <w:b/>
                <w:bCs/>
                <w:color w:val="1A1A1A"/>
              </w:rPr>
            </w:pPr>
            <w:r>
              <w:rPr>
                <w:b/>
                <w:bCs/>
              </w:rPr>
              <w:t>Ключевые слова (теги) для поиска практики</w:t>
            </w:r>
          </w:p>
          <w:p w14:paraId="23F36C71" w14:textId="77777777" w:rsidR="00785FBE" w:rsidRDefault="008166D0">
            <w:pPr>
              <w:spacing w:line="100" w:lineRule="atLeast"/>
              <w:jc w:val="both"/>
              <w:rPr>
                <w:rFonts w:ascii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lang w:val="en-US"/>
              </w:rPr>
              <w:t>#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осторожнобуллинг, #осторожнотравля, 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lang w:val="en-US"/>
              </w:rPr>
              <w:t>#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кнопкабуллинг,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  <w:lang w:val="en-US"/>
              </w:rPr>
              <w:t xml:space="preserve"> #</w:t>
            </w: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кнопкатравля</w:t>
            </w:r>
          </w:p>
        </w:tc>
      </w:tr>
      <w:tr w:rsidR="00785FBE" w14:paraId="78C72617" w14:textId="77777777">
        <w:trPr>
          <w:trHeight w:val="428"/>
        </w:trPr>
        <w:tc>
          <w:tcPr>
            <w:tcW w:w="3374" w:type="dxa"/>
          </w:tcPr>
          <w:p w14:paraId="63534A1B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Ресурсное обеспечение практики: </w:t>
            </w:r>
          </w:p>
          <w:p w14:paraId="0D4ED18B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специалисты; </w:t>
            </w:r>
          </w:p>
          <w:p w14:paraId="23C96BE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нормативные правовые документы; </w:t>
            </w:r>
          </w:p>
          <w:p w14:paraId="013D75C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специальное оборудование;</w:t>
            </w:r>
          </w:p>
          <w:p w14:paraId="2DDC2C9C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5.4. информационные ресурсы; </w:t>
            </w:r>
          </w:p>
          <w:p w14:paraId="72A823ED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другие ресурсы</w:t>
            </w:r>
          </w:p>
        </w:tc>
        <w:tc>
          <w:tcPr>
            <w:tcW w:w="6344" w:type="dxa"/>
          </w:tcPr>
          <w:p w14:paraId="37773CD6" w14:textId="77777777" w:rsidR="00785FBE" w:rsidRDefault="008166D0" w:rsidP="002142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Специалисты</w:t>
            </w:r>
          </w:p>
          <w:p w14:paraId="7465B807" w14:textId="77777777" w:rsidR="00785FBE" w:rsidRDefault="008166D0" w:rsidP="002142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внештатный эксперт-психолог в системе образования Ханты-Мансийского автономного округа – Югры</w:t>
            </w:r>
          </w:p>
          <w:p w14:paraId="7D51E005" w14:textId="77777777" w:rsidR="00785FBE" w:rsidRDefault="008166D0" w:rsidP="002142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5.2. Нормативные правовые документы</w:t>
            </w:r>
          </w:p>
          <w:p w14:paraId="490C2D35" w14:textId="77777777" w:rsidR="00785FBE" w:rsidRDefault="008166D0" w:rsidP="00214218">
            <w:pPr>
              <w:jc w:val="both"/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Правительства Ханты-Мансийского автономного округа – Югры от 04.06.2019 №178-п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«О государственной информационной системе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Ханты-Мансийского автономного округа – Югры «Цифровая образовательная платформа Ханты-Мансийского автономного округа – Югры (ГИС </w:t>
            </w:r>
            <w:r w:rsidR="00AA49F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Югры)»;</w:t>
            </w:r>
          </w:p>
          <w:p w14:paraId="732F1ACD" w14:textId="77777777" w:rsidR="00785FBE" w:rsidRDefault="008166D0" w:rsidP="00214218">
            <w:pPr>
              <w:jc w:val="both"/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риказ Департамента образования и науки Ханты-Мансийского автономного округа – Югры от 30 декабря 2022 №10-П-3082 (с изменениями от 01.02.2023 №10-П-220).</w:t>
            </w:r>
            <w:r>
              <w:t xml:space="preserve"> </w:t>
            </w:r>
          </w:p>
          <w:p w14:paraId="71240E6D" w14:textId="77777777" w:rsidR="00785FBE" w:rsidRDefault="008166D0" w:rsidP="002142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оборудование</w:t>
            </w:r>
          </w:p>
          <w:p w14:paraId="0F4A516E" w14:textId="77777777" w:rsidR="00785FBE" w:rsidRDefault="008166D0" w:rsidP="002142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Нет. Выход через индивидуальную ссылку. </w:t>
            </w:r>
          </w:p>
          <w:p w14:paraId="312296BE" w14:textId="77777777" w:rsidR="00785FBE" w:rsidRPr="00AA49F6" w:rsidRDefault="008166D0" w:rsidP="0021421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49F6"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  <w:r w:rsidRPr="00AA49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49F6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Информационные ресурсы</w:t>
            </w:r>
          </w:p>
          <w:p w14:paraId="0BB9FA62" w14:textId="56C29AF9" w:rsidR="00785FBE" w:rsidRPr="00214218" w:rsidRDefault="00AA49F6" w:rsidP="002142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1A1A1A"/>
                <w:sz w:val="24"/>
                <w:szCs w:val="24"/>
              </w:rPr>
              <w:t xml:space="preserve">Подсистема модуля «Безопасное детство»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ГИС Образовани</w:t>
            </w:r>
            <w:r w:rsidR="00E473D9">
              <w:rPr>
                <w:rFonts w:ascii="Times New Roman" w:eastAsia="Times New Roman" w:hAnsi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Югры</w:t>
            </w:r>
          </w:p>
        </w:tc>
      </w:tr>
      <w:tr w:rsidR="00785FBE" w14:paraId="47E806EE" w14:textId="77777777">
        <w:trPr>
          <w:trHeight w:val="646"/>
        </w:trPr>
        <w:tc>
          <w:tcPr>
            <w:tcW w:w="3374" w:type="dxa"/>
          </w:tcPr>
          <w:p w14:paraId="0B0D2BCE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Публичная представленность практики: </w:t>
            </w:r>
          </w:p>
          <w:p w14:paraId="13564399" w14:textId="5B30D9F2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представленность практики на всероссийских мероприятиях в последние годы: 2024, 2025</w:t>
            </w:r>
            <w:r w:rsidR="00214218">
              <w:rPr>
                <w:rFonts w:ascii="Times New Roman" w:hAnsi="Times New Roman"/>
                <w:sz w:val="24"/>
                <w:szCs w:val="24"/>
              </w:rPr>
              <w:t>,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(раздельно по годам); </w:t>
            </w:r>
          </w:p>
          <w:p w14:paraId="6F6BFC2D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признания (награды), которыми отмечена практика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последние 3 года; </w:t>
            </w:r>
          </w:p>
          <w:p w14:paraId="1CB64203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наличие информации о практике в сети Интернет (ссылки)</w:t>
            </w:r>
          </w:p>
        </w:tc>
        <w:tc>
          <w:tcPr>
            <w:tcW w:w="6344" w:type="dxa"/>
          </w:tcPr>
          <w:p w14:paraId="547C8B21" w14:textId="77777777" w:rsidR="00785FBE" w:rsidRDefault="008166D0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6.3.</w:t>
            </w:r>
            <w:r>
              <w:rPr>
                <w:b/>
              </w:rPr>
              <w:t xml:space="preserve"> </w:t>
            </w:r>
          </w:p>
          <w:p w14:paraId="48F24EF3" w14:textId="77777777" w:rsidR="00785FBE" w:rsidRDefault="008166D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9" w:tooltip="https://admhmao.ru/news/v-yugre-obsudili-mery-po-zashchite-semey-i-profilaktike-byto/" w:history="1"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https://a</w:t>
              </w:r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d</w:t>
              </w:r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mhmao.ru/news/v-yugre-obsudili-mery-po-zashchite-semey-i-profilaktike-byto/</w:t>
              </w:r>
            </w:hyperlink>
          </w:p>
          <w:p w14:paraId="12CB9194" w14:textId="77777777" w:rsidR="00785FBE" w:rsidRDefault="008166D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0" w:tooltip="https://dzen.ru/a/ac3yNw2DMQBBDp_N" w:history="1">
              <w:r>
                <w:rPr>
                  <w:rFonts w:ascii="Times New Roman" w:eastAsia="Times New Roman" w:hAnsi="Times New Roman"/>
                  <w:color w:val="0070F0"/>
                  <w:sz w:val="24"/>
                  <w:szCs w:val="24"/>
                  <w:u w:val="single"/>
                </w:rPr>
                <w:t>https://dz</w:t>
              </w:r>
              <w:r>
                <w:rPr>
                  <w:rFonts w:ascii="Times New Roman" w:eastAsia="Times New Roman" w:hAnsi="Times New Roman"/>
                  <w:color w:val="0070F0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eastAsia="Times New Roman" w:hAnsi="Times New Roman"/>
                  <w:color w:val="0070F0"/>
                  <w:sz w:val="24"/>
                  <w:szCs w:val="24"/>
                  <w:u w:val="single"/>
                </w:rPr>
                <w:t>n.ru/a/ac3yNw2DMQBBDp_N</w:t>
              </w:r>
            </w:hyperlink>
          </w:p>
          <w:p w14:paraId="269C9151" w14:textId="77777777" w:rsidR="00785FBE" w:rsidRDefault="008166D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11" w:tooltip="https://vk.ru/wall-123264310_599785" w:history="1"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https://vk.r</w:t>
              </w:r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u</w:t>
              </w:r>
              <w:r>
                <w:rPr>
                  <w:rStyle w:val="af6"/>
                  <w:rFonts w:ascii="Times New Roman" w:hAnsi="Times New Roman"/>
                  <w:sz w:val="24"/>
                  <w:szCs w:val="24"/>
                  <w:lang w:eastAsia="en-US"/>
                </w:rPr>
                <w:t>/wall-123264310_599785</w:t>
              </w:r>
            </w:hyperlink>
          </w:p>
          <w:p w14:paraId="13EEB6D0" w14:textId="22ADB762" w:rsidR="00785FBE" w:rsidRPr="00214218" w:rsidRDefault="00785FBE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</w:pPr>
          </w:p>
        </w:tc>
      </w:tr>
      <w:tr w:rsidR="00785FBE" w14:paraId="22D1D507" w14:textId="77777777">
        <w:trPr>
          <w:trHeight w:val="144"/>
        </w:trPr>
        <w:tc>
          <w:tcPr>
            <w:tcW w:w="3374" w:type="dxa"/>
          </w:tcPr>
          <w:p w14:paraId="2B5EA93C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Содействие тиражированию практики:</w:t>
            </w:r>
          </w:p>
          <w:p w14:paraId="698F354A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имеющиеся методические материалы; </w:t>
            </w:r>
          </w:p>
          <w:p w14:paraId="35FC5790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инструменты тиражирования (выбрать: консультация, супервизия, наставничество, семинар или другое); </w:t>
            </w:r>
          </w:p>
          <w:p w14:paraId="2CB7F692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 специалист организации, ответственный за содействие тиражированию практики (Ф.И.О. специалиста)</w:t>
            </w:r>
          </w:p>
        </w:tc>
        <w:tc>
          <w:tcPr>
            <w:tcW w:w="6344" w:type="dxa"/>
          </w:tcPr>
          <w:p w14:paraId="287B0EEA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Регулярное информирование образовательных организаций Ханты-Мансийского автономного округа – Югры о распространении информации о цифровом ресурсе среди участников образовательного процесса (пример информационного сообщения в приложении 1). </w:t>
            </w:r>
          </w:p>
          <w:p w14:paraId="13F7F29D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Индивидуальные и групповые консультации. Наставничество, семинары для руководителей и специалистов мобильных групп. </w:t>
            </w:r>
          </w:p>
          <w:p w14:paraId="2A232F14" w14:textId="77777777" w:rsidR="00785FBE" w:rsidRDefault="0081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 Сухнева Ольга Станиславовна, главный внештатный эксперт-психолог в системе образования Ханты-Мансийского автономного округа – Югры.</w:t>
            </w:r>
          </w:p>
        </w:tc>
      </w:tr>
      <w:tr w:rsidR="00785FBE" w14:paraId="3B3BB72E" w14:textId="77777777">
        <w:trPr>
          <w:trHeight w:val="787"/>
        </w:trPr>
        <w:tc>
          <w:tcPr>
            <w:tcW w:w="3374" w:type="dxa"/>
          </w:tcPr>
          <w:p w14:paraId="66E64150" w14:textId="77777777" w:rsidR="00785FBE" w:rsidRDefault="008166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Дополнительная информация:</w:t>
            </w:r>
          </w:p>
          <w:p w14:paraId="2A6476C0" w14:textId="77777777" w:rsidR="00785FBE" w:rsidRDefault="008166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8.1. презентация практики (файл в формате </w:t>
            </w:r>
            <w:hyperlink r:id="rId12" w:tooltip="Microsoft" w:history="1">
              <w:r>
                <w:rPr>
                  <w:rStyle w:val="af6"/>
                  <w:rFonts w:ascii="Times New Roman" w:hAnsi="Times New Roman"/>
                  <w:bCs/>
                  <w:sz w:val="24"/>
                  <w:szCs w:val="24"/>
                </w:rPr>
                <w:t>Microsoft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> PowerPoint (.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или 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 не более 10 Мб)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  <w:p w14:paraId="6B2C71AC" w14:textId="77777777" w:rsidR="00785FBE" w:rsidRDefault="008166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8.2. фотоматериалы (файлы в формате JPG или TIFF, 300 dpi, размер фотографии: не менее 4 мб не более 10 мб, не более 10 штук; фотографии должны быть цветными, четкими, отражающими тематику практики)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11D018" w14:textId="77777777" w:rsidR="00785FBE" w:rsidRDefault="00816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8.3. видеоролики длительностью не более 2 минут (не более трех видеороликов)</w:t>
            </w:r>
          </w:p>
        </w:tc>
        <w:tc>
          <w:tcPr>
            <w:tcW w:w="6344" w:type="dxa"/>
          </w:tcPr>
          <w:p w14:paraId="7D68DEE3" w14:textId="7D60E51F" w:rsidR="00785FBE" w:rsidRDefault="00785F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379F9F" w14:textId="77777777" w:rsidR="00785FBE" w:rsidRDefault="00785FBE">
      <w:pPr>
        <w:sectPr w:rsidR="00785F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F34EBC" w14:textId="0942C1CA" w:rsidR="00785FBE" w:rsidRDefault="00785FBE" w:rsidP="00214218">
      <w:pPr>
        <w:pStyle w:val="aff"/>
      </w:pPr>
    </w:p>
    <w:sectPr w:rsidR="00785F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A05E" w14:textId="77777777" w:rsidR="00B51C2F" w:rsidRDefault="00B51C2F">
      <w:pPr>
        <w:spacing w:after="0" w:line="240" w:lineRule="auto"/>
      </w:pPr>
      <w:r>
        <w:separator/>
      </w:r>
    </w:p>
  </w:endnote>
  <w:endnote w:type="continuationSeparator" w:id="0">
    <w:p w14:paraId="21F1422F" w14:textId="77777777" w:rsidR="00B51C2F" w:rsidRDefault="00B5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ntiqueTradyNr">
    <w:altName w:val="Calibri"/>
    <w:charset w:val="00"/>
    <w:family w:val="auto"/>
    <w:pitch w:val="default"/>
  </w:font>
  <w:font w:name="Times New Roman 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38E9" w14:textId="77777777" w:rsidR="00B51C2F" w:rsidRDefault="00B51C2F">
      <w:pPr>
        <w:spacing w:after="0" w:line="240" w:lineRule="auto"/>
      </w:pPr>
      <w:r>
        <w:separator/>
      </w:r>
    </w:p>
  </w:footnote>
  <w:footnote w:type="continuationSeparator" w:id="0">
    <w:p w14:paraId="719598EC" w14:textId="77777777" w:rsidR="00B51C2F" w:rsidRDefault="00B51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F73"/>
    <w:multiLevelType w:val="hybridMultilevel"/>
    <w:tmpl w:val="4162E1A4"/>
    <w:lvl w:ilvl="0" w:tplc="CAEC58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8827504">
      <w:start w:val="1"/>
      <w:numFmt w:val="lowerLetter"/>
      <w:lvlText w:val="%2."/>
      <w:lvlJc w:val="left"/>
      <w:pPr>
        <w:ind w:left="1440" w:hanging="360"/>
      </w:pPr>
    </w:lvl>
    <w:lvl w:ilvl="2" w:tplc="9B82529A">
      <w:start w:val="1"/>
      <w:numFmt w:val="lowerRoman"/>
      <w:lvlText w:val="%3."/>
      <w:lvlJc w:val="right"/>
      <w:pPr>
        <w:ind w:left="2160" w:hanging="180"/>
      </w:pPr>
    </w:lvl>
    <w:lvl w:ilvl="3" w:tplc="5C00F1B0">
      <w:start w:val="1"/>
      <w:numFmt w:val="decimal"/>
      <w:lvlText w:val="%4."/>
      <w:lvlJc w:val="left"/>
      <w:pPr>
        <w:ind w:left="2880" w:hanging="360"/>
      </w:pPr>
    </w:lvl>
    <w:lvl w:ilvl="4" w:tplc="987443DE">
      <w:start w:val="1"/>
      <w:numFmt w:val="lowerLetter"/>
      <w:lvlText w:val="%5."/>
      <w:lvlJc w:val="left"/>
      <w:pPr>
        <w:ind w:left="3600" w:hanging="360"/>
      </w:pPr>
    </w:lvl>
    <w:lvl w:ilvl="5" w:tplc="170A298C">
      <w:start w:val="1"/>
      <w:numFmt w:val="lowerRoman"/>
      <w:lvlText w:val="%6."/>
      <w:lvlJc w:val="right"/>
      <w:pPr>
        <w:ind w:left="4320" w:hanging="180"/>
      </w:pPr>
    </w:lvl>
    <w:lvl w:ilvl="6" w:tplc="556A53B2">
      <w:start w:val="1"/>
      <w:numFmt w:val="decimal"/>
      <w:lvlText w:val="%7."/>
      <w:lvlJc w:val="left"/>
      <w:pPr>
        <w:ind w:left="5040" w:hanging="360"/>
      </w:pPr>
    </w:lvl>
    <w:lvl w:ilvl="7" w:tplc="2A8CB9CC">
      <w:start w:val="1"/>
      <w:numFmt w:val="lowerLetter"/>
      <w:lvlText w:val="%8."/>
      <w:lvlJc w:val="left"/>
      <w:pPr>
        <w:ind w:left="5760" w:hanging="360"/>
      </w:pPr>
    </w:lvl>
    <w:lvl w:ilvl="8" w:tplc="3FCCE5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44DD"/>
    <w:multiLevelType w:val="hybridMultilevel"/>
    <w:tmpl w:val="4D449C56"/>
    <w:lvl w:ilvl="0" w:tplc="1048034E">
      <w:start w:val="1"/>
      <w:numFmt w:val="decimal"/>
      <w:lvlText w:val="%1."/>
      <w:lvlJc w:val="left"/>
      <w:pPr>
        <w:ind w:left="1429" w:hanging="360"/>
      </w:pPr>
    </w:lvl>
    <w:lvl w:ilvl="1" w:tplc="04882282">
      <w:start w:val="1"/>
      <w:numFmt w:val="lowerLetter"/>
      <w:lvlText w:val="%2."/>
      <w:lvlJc w:val="left"/>
      <w:pPr>
        <w:ind w:left="2149" w:hanging="360"/>
      </w:pPr>
    </w:lvl>
    <w:lvl w:ilvl="2" w:tplc="59521408">
      <w:start w:val="1"/>
      <w:numFmt w:val="lowerRoman"/>
      <w:lvlText w:val="%3."/>
      <w:lvlJc w:val="right"/>
      <w:pPr>
        <w:ind w:left="2869" w:hanging="180"/>
      </w:pPr>
    </w:lvl>
    <w:lvl w:ilvl="3" w:tplc="E1145C9A">
      <w:start w:val="1"/>
      <w:numFmt w:val="decimal"/>
      <w:lvlText w:val="%4."/>
      <w:lvlJc w:val="left"/>
      <w:pPr>
        <w:ind w:left="3589" w:hanging="360"/>
      </w:pPr>
    </w:lvl>
    <w:lvl w:ilvl="4" w:tplc="F1A04D22">
      <w:start w:val="1"/>
      <w:numFmt w:val="lowerLetter"/>
      <w:lvlText w:val="%5."/>
      <w:lvlJc w:val="left"/>
      <w:pPr>
        <w:ind w:left="4309" w:hanging="360"/>
      </w:pPr>
    </w:lvl>
    <w:lvl w:ilvl="5" w:tplc="8F3430A6">
      <w:start w:val="1"/>
      <w:numFmt w:val="lowerRoman"/>
      <w:lvlText w:val="%6."/>
      <w:lvlJc w:val="right"/>
      <w:pPr>
        <w:ind w:left="5029" w:hanging="180"/>
      </w:pPr>
    </w:lvl>
    <w:lvl w:ilvl="6" w:tplc="9650EAE0">
      <w:start w:val="1"/>
      <w:numFmt w:val="decimal"/>
      <w:lvlText w:val="%7."/>
      <w:lvlJc w:val="left"/>
      <w:pPr>
        <w:ind w:left="5749" w:hanging="360"/>
      </w:pPr>
    </w:lvl>
    <w:lvl w:ilvl="7" w:tplc="37CC15F6">
      <w:start w:val="1"/>
      <w:numFmt w:val="lowerLetter"/>
      <w:lvlText w:val="%8."/>
      <w:lvlJc w:val="left"/>
      <w:pPr>
        <w:ind w:left="6469" w:hanging="360"/>
      </w:pPr>
    </w:lvl>
    <w:lvl w:ilvl="8" w:tplc="FF02A7C0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240BE6"/>
    <w:multiLevelType w:val="hybridMultilevel"/>
    <w:tmpl w:val="53FC7CD2"/>
    <w:lvl w:ilvl="0" w:tplc="FF7A78F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B9014B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74C24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C30163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2667E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784F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EAA44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042A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68C7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4C56EC"/>
    <w:multiLevelType w:val="hybridMultilevel"/>
    <w:tmpl w:val="C7AA3AC6"/>
    <w:lvl w:ilvl="0" w:tplc="4A1C7524">
      <w:start w:val="1"/>
      <w:numFmt w:val="decimal"/>
      <w:lvlText w:val="%1."/>
      <w:lvlJc w:val="left"/>
      <w:pPr>
        <w:ind w:left="1353" w:hanging="360"/>
      </w:pPr>
    </w:lvl>
    <w:lvl w:ilvl="1" w:tplc="4314E888">
      <w:start w:val="1"/>
      <w:numFmt w:val="lowerLetter"/>
      <w:lvlText w:val="%2."/>
      <w:lvlJc w:val="left"/>
      <w:pPr>
        <w:ind w:left="2148" w:hanging="360"/>
      </w:pPr>
    </w:lvl>
    <w:lvl w:ilvl="2" w:tplc="4D82C2FE">
      <w:start w:val="1"/>
      <w:numFmt w:val="lowerRoman"/>
      <w:lvlText w:val="%3."/>
      <w:lvlJc w:val="right"/>
      <w:pPr>
        <w:ind w:left="2868" w:hanging="180"/>
      </w:pPr>
    </w:lvl>
    <w:lvl w:ilvl="3" w:tplc="2D3A75A2">
      <w:start w:val="1"/>
      <w:numFmt w:val="decimal"/>
      <w:lvlText w:val="%4."/>
      <w:lvlJc w:val="left"/>
      <w:pPr>
        <w:ind w:left="3588" w:hanging="360"/>
      </w:pPr>
    </w:lvl>
    <w:lvl w:ilvl="4" w:tplc="5D446804">
      <w:start w:val="1"/>
      <w:numFmt w:val="lowerLetter"/>
      <w:lvlText w:val="%5."/>
      <w:lvlJc w:val="left"/>
      <w:pPr>
        <w:ind w:left="4308" w:hanging="360"/>
      </w:pPr>
    </w:lvl>
    <w:lvl w:ilvl="5" w:tplc="EA705DC4">
      <w:start w:val="1"/>
      <w:numFmt w:val="lowerRoman"/>
      <w:lvlText w:val="%6."/>
      <w:lvlJc w:val="right"/>
      <w:pPr>
        <w:ind w:left="5028" w:hanging="180"/>
      </w:pPr>
    </w:lvl>
    <w:lvl w:ilvl="6" w:tplc="AFC49854">
      <w:start w:val="1"/>
      <w:numFmt w:val="decimal"/>
      <w:lvlText w:val="%7."/>
      <w:lvlJc w:val="left"/>
      <w:pPr>
        <w:ind w:left="5748" w:hanging="360"/>
      </w:pPr>
    </w:lvl>
    <w:lvl w:ilvl="7" w:tplc="6F383D74">
      <w:start w:val="1"/>
      <w:numFmt w:val="lowerLetter"/>
      <w:lvlText w:val="%8."/>
      <w:lvlJc w:val="left"/>
      <w:pPr>
        <w:ind w:left="6468" w:hanging="360"/>
      </w:pPr>
    </w:lvl>
    <w:lvl w:ilvl="8" w:tplc="EFCCFCD2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1CF3432"/>
    <w:multiLevelType w:val="hybridMultilevel"/>
    <w:tmpl w:val="1F3203DE"/>
    <w:lvl w:ilvl="0" w:tplc="CEC4A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04A7EE">
      <w:start w:val="1"/>
      <w:numFmt w:val="lowerLetter"/>
      <w:lvlText w:val="%2."/>
      <w:lvlJc w:val="left"/>
      <w:pPr>
        <w:ind w:left="1440" w:hanging="360"/>
      </w:pPr>
    </w:lvl>
    <w:lvl w:ilvl="2" w:tplc="E506C5AA">
      <w:start w:val="1"/>
      <w:numFmt w:val="lowerRoman"/>
      <w:lvlText w:val="%3."/>
      <w:lvlJc w:val="right"/>
      <w:pPr>
        <w:ind w:left="2160" w:hanging="180"/>
      </w:pPr>
    </w:lvl>
    <w:lvl w:ilvl="3" w:tplc="ACD28FDA">
      <w:start w:val="1"/>
      <w:numFmt w:val="decimal"/>
      <w:lvlText w:val="%4."/>
      <w:lvlJc w:val="left"/>
      <w:pPr>
        <w:ind w:left="2880" w:hanging="360"/>
      </w:pPr>
    </w:lvl>
    <w:lvl w:ilvl="4" w:tplc="381C0C52">
      <w:start w:val="1"/>
      <w:numFmt w:val="lowerLetter"/>
      <w:lvlText w:val="%5."/>
      <w:lvlJc w:val="left"/>
      <w:pPr>
        <w:ind w:left="3600" w:hanging="360"/>
      </w:pPr>
    </w:lvl>
    <w:lvl w:ilvl="5" w:tplc="1C065824">
      <w:start w:val="1"/>
      <w:numFmt w:val="lowerRoman"/>
      <w:lvlText w:val="%6."/>
      <w:lvlJc w:val="right"/>
      <w:pPr>
        <w:ind w:left="4320" w:hanging="180"/>
      </w:pPr>
    </w:lvl>
    <w:lvl w:ilvl="6" w:tplc="BE2C472C">
      <w:start w:val="1"/>
      <w:numFmt w:val="decimal"/>
      <w:lvlText w:val="%7."/>
      <w:lvlJc w:val="left"/>
      <w:pPr>
        <w:ind w:left="5040" w:hanging="360"/>
      </w:pPr>
    </w:lvl>
    <w:lvl w:ilvl="7" w:tplc="C8C6EC12">
      <w:start w:val="1"/>
      <w:numFmt w:val="lowerLetter"/>
      <w:lvlText w:val="%8."/>
      <w:lvlJc w:val="left"/>
      <w:pPr>
        <w:ind w:left="5760" w:hanging="360"/>
      </w:pPr>
    </w:lvl>
    <w:lvl w:ilvl="8" w:tplc="127EDB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2DD0"/>
    <w:multiLevelType w:val="hybridMultilevel"/>
    <w:tmpl w:val="A5B0C1A0"/>
    <w:lvl w:ilvl="0" w:tplc="8FAEAFB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85ECF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83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87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8D7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24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86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85B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E5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1180B"/>
    <w:multiLevelType w:val="multilevel"/>
    <w:tmpl w:val="08445A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2C822D99"/>
    <w:multiLevelType w:val="hybridMultilevel"/>
    <w:tmpl w:val="E5AECEE0"/>
    <w:lvl w:ilvl="0" w:tplc="1FFC46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B6E1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7EA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26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57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8CC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8C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C4E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2A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00990"/>
    <w:multiLevelType w:val="hybridMultilevel"/>
    <w:tmpl w:val="0AD63116"/>
    <w:lvl w:ilvl="0" w:tplc="70D298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2508EA6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FFE824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5BCD62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486503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FA2160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701B1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D6CC16C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D321DC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90F3F09"/>
    <w:multiLevelType w:val="hybridMultilevel"/>
    <w:tmpl w:val="F786890E"/>
    <w:lvl w:ilvl="0" w:tplc="7BB6525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41D848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38002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3692A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22A5B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98EA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7237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DE38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E69B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9944F4"/>
    <w:multiLevelType w:val="hybridMultilevel"/>
    <w:tmpl w:val="2124ECFA"/>
    <w:lvl w:ilvl="0" w:tplc="E1CE5D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5DCEF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A1667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BB66E4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0E10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7A9B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94218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2D614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4C9B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C05943"/>
    <w:multiLevelType w:val="hybridMultilevel"/>
    <w:tmpl w:val="2B220250"/>
    <w:lvl w:ilvl="0" w:tplc="14FEB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8A32F2">
      <w:start w:val="1"/>
      <w:numFmt w:val="lowerLetter"/>
      <w:lvlText w:val="%2."/>
      <w:lvlJc w:val="left"/>
      <w:pPr>
        <w:ind w:left="1440" w:hanging="360"/>
      </w:pPr>
    </w:lvl>
    <w:lvl w:ilvl="2" w:tplc="BCB4E0C0">
      <w:start w:val="1"/>
      <w:numFmt w:val="lowerRoman"/>
      <w:lvlText w:val="%3."/>
      <w:lvlJc w:val="right"/>
      <w:pPr>
        <w:ind w:left="2160" w:hanging="180"/>
      </w:pPr>
    </w:lvl>
    <w:lvl w:ilvl="3" w:tplc="DD7A2336">
      <w:start w:val="1"/>
      <w:numFmt w:val="decimal"/>
      <w:lvlText w:val="%4."/>
      <w:lvlJc w:val="left"/>
      <w:pPr>
        <w:ind w:left="2880" w:hanging="360"/>
      </w:pPr>
    </w:lvl>
    <w:lvl w:ilvl="4" w:tplc="57E09DD0">
      <w:start w:val="1"/>
      <w:numFmt w:val="lowerLetter"/>
      <w:lvlText w:val="%5."/>
      <w:lvlJc w:val="left"/>
      <w:pPr>
        <w:ind w:left="3600" w:hanging="360"/>
      </w:pPr>
    </w:lvl>
    <w:lvl w:ilvl="5" w:tplc="B9FA1CEE">
      <w:start w:val="1"/>
      <w:numFmt w:val="lowerRoman"/>
      <w:lvlText w:val="%6."/>
      <w:lvlJc w:val="right"/>
      <w:pPr>
        <w:ind w:left="4320" w:hanging="180"/>
      </w:pPr>
    </w:lvl>
    <w:lvl w:ilvl="6" w:tplc="57D0513C">
      <w:start w:val="1"/>
      <w:numFmt w:val="decimal"/>
      <w:lvlText w:val="%7."/>
      <w:lvlJc w:val="left"/>
      <w:pPr>
        <w:ind w:left="5040" w:hanging="360"/>
      </w:pPr>
    </w:lvl>
    <w:lvl w:ilvl="7" w:tplc="D490157A">
      <w:start w:val="1"/>
      <w:numFmt w:val="lowerLetter"/>
      <w:lvlText w:val="%8."/>
      <w:lvlJc w:val="left"/>
      <w:pPr>
        <w:ind w:left="5760" w:hanging="360"/>
      </w:pPr>
    </w:lvl>
    <w:lvl w:ilvl="8" w:tplc="4654976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2643A"/>
    <w:multiLevelType w:val="hybridMultilevel"/>
    <w:tmpl w:val="B04004CC"/>
    <w:lvl w:ilvl="0" w:tplc="488C7E0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29D09A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43C93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3EA3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9ED5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488F7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C2CF4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4DA3E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F482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C063C63"/>
    <w:multiLevelType w:val="hybridMultilevel"/>
    <w:tmpl w:val="D37E49DC"/>
    <w:lvl w:ilvl="0" w:tplc="D8864DD4">
      <w:start w:val="1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F840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2F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CE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6B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25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0E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808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20A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64517"/>
    <w:multiLevelType w:val="hybridMultilevel"/>
    <w:tmpl w:val="9DC057A8"/>
    <w:lvl w:ilvl="0" w:tplc="3F5AF19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EC3424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CA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A8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83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0E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6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C5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63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D146D"/>
    <w:multiLevelType w:val="hybridMultilevel"/>
    <w:tmpl w:val="9700458C"/>
    <w:lvl w:ilvl="0" w:tplc="7A6049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F4F0">
      <w:start w:val="1"/>
      <w:numFmt w:val="lowerLetter"/>
      <w:lvlText w:val="%2."/>
      <w:lvlJc w:val="left"/>
      <w:pPr>
        <w:ind w:left="1440" w:hanging="360"/>
      </w:pPr>
    </w:lvl>
    <w:lvl w:ilvl="2" w:tplc="3F169686">
      <w:start w:val="1"/>
      <w:numFmt w:val="lowerRoman"/>
      <w:lvlText w:val="%3."/>
      <w:lvlJc w:val="right"/>
      <w:pPr>
        <w:ind w:left="2160" w:hanging="180"/>
      </w:pPr>
    </w:lvl>
    <w:lvl w:ilvl="3" w:tplc="0AFCD546">
      <w:start w:val="1"/>
      <w:numFmt w:val="decimal"/>
      <w:lvlText w:val="%4."/>
      <w:lvlJc w:val="left"/>
      <w:pPr>
        <w:ind w:left="2880" w:hanging="360"/>
      </w:pPr>
    </w:lvl>
    <w:lvl w:ilvl="4" w:tplc="564AD340">
      <w:start w:val="1"/>
      <w:numFmt w:val="lowerLetter"/>
      <w:lvlText w:val="%5."/>
      <w:lvlJc w:val="left"/>
      <w:pPr>
        <w:ind w:left="3600" w:hanging="360"/>
      </w:pPr>
    </w:lvl>
    <w:lvl w:ilvl="5" w:tplc="F3A833A2">
      <w:start w:val="1"/>
      <w:numFmt w:val="lowerRoman"/>
      <w:lvlText w:val="%6."/>
      <w:lvlJc w:val="right"/>
      <w:pPr>
        <w:ind w:left="4320" w:hanging="180"/>
      </w:pPr>
    </w:lvl>
    <w:lvl w:ilvl="6" w:tplc="2E3ABB70">
      <w:start w:val="1"/>
      <w:numFmt w:val="decimal"/>
      <w:lvlText w:val="%7."/>
      <w:lvlJc w:val="left"/>
      <w:pPr>
        <w:ind w:left="5040" w:hanging="360"/>
      </w:pPr>
    </w:lvl>
    <w:lvl w:ilvl="7" w:tplc="53266B1A">
      <w:start w:val="1"/>
      <w:numFmt w:val="lowerLetter"/>
      <w:lvlText w:val="%8."/>
      <w:lvlJc w:val="left"/>
      <w:pPr>
        <w:ind w:left="5760" w:hanging="360"/>
      </w:pPr>
    </w:lvl>
    <w:lvl w:ilvl="8" w:tplc="4564703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641"/>
    <w:multiLevelType w:val="multilevel"/>
    <w:tmpl w:val="D46A86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997CF5"/>
    <w:multiLevelType w:val="multilevel"/>
    <w:tmpl w:val="800CC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98C3C89"/>
    <w:multiLevelType w:val="hybridMultilevel"/>
    <w:tmpl w:val="0BF6447A"/>
    <w:lvl w:ilvl="0" w:tplc="83DC29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6C78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8A0D1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C006C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5044A2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EC809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30E31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3BA104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BCAB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A2A7773"/>
    <w:multiLevelType w:val="multilevel"/>
    <w:tmpl w:val="E2268A92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163C25"/>
    <w:multiLevelType w:val="hybridMultilevel"/>
    <w:tmpl w:val="35FA357C"/>
    <w:lvl w:ilvl="0" w:tplc="3AE85E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D2C3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2A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0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609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AA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CB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A19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A4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14D7A"/>
    <w:multiLevelType w:val="hybridMultilevel"/>
    <w:tmpl w:val="1B58458A"/>
    <w:lvl w:ilvl="0" w:tplc="3E885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AC6868">
      <w:start w:val="1"/>
      <w:numFmt w:val="lowerLetter"/>
      <w:lvlText w:val="%2."/>
      <w:lvlJc w:val="left"/>
      <w:pPr>
        <w:ind w:left="1440" w:hanging="360"/>
      </w:pPr>
    </w:lvl>
    <w:lvl w:ilvl="2" w:tplc="C2921088">
      <w:start w:val="1"/>
      <w:numFmt w:val="lowerRoman"/>
      <w:lvlText w:val="%3."/>
      <w:lvlJc w:val="right"/>
      <w:pPr>
        <w:ind w:left="2160" w:hanging="180"/>
      </w:pPr>
    </w:lvl>
    <w:lvl w:ilvl="3" w:tplc="B050849E">
      <w:start w:val="1"/>
      <w:numFmt w:val="decimal"/>
      <w:lvlText w:val="%4."/>
      <w:lvlJc w:val="left"/>
      <w:pPr>
        <w:ind w:left="2880" w:hanging="360"/>
      </w:pPr>
    </w:lvl>
    <w:lvl w:ilvl="4" w:tplc="409E3B18">
      <w:start w:val="1"/>
      <w:numFmt w:val="lowerLetter"/>
      <w:lvlText w:val="%5."/>
      <w:lvlJc w:val="left"/>
      <w:pPr>
        <w:ind w:left="3600" w:hanging="360"/>
      </w:pPr>
    </w:lvl>
    <w:lvl w:ilvl="5" w:tplc="8F86958A">
      <w:start w:val="1"/>
      <w:numFmt w:val="lowerRoman"/>
      <w:lvlText w:val="%6."/>
      <w:lvlJc w:val="right"/>
      <w:pPr>
        <w:ind w:left="4320" w:hanging="180"/>
      </w:pPr>
    </w:lvl>
    <w:lvl w:ilvl="6" w:tplc="5FBAECCE">
      <w:start w:val="1"/>
      <w:numFmt w:val="decimal"/>
      <w:lvlText w:val="%7."/>
      <w:lvlJc w:val="left"/>
      <w:pPr>
        <w:ind w:left="5040" w:hanging="360"/>
      </w:pPr>
    </w:lvl>
    <w:lvl w:ilvl="7" w:tplc="321823AE">
      <w:start w:val="1"/>
      <w:numFmt w:val="lowerLetter"/>
      <w:lvlText w:val="%8."/>
      <w:lvlJc w:val="left"/>
      <w:pPr>
        <w:ind w:left="5760" w:hanging="360"/>
      </w:pPr>
    </w:lvl>
    <w:lvl w:ilvl="8" w:tplc="33CECD5A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5912">
    <w:abstractNumId w:val="6"/>
  </w:num>
  <w:num w:numId="2" w16cid:durableId="1401320261">
    <w:abstractNumId w:val="0"/>
  </w:num>
  <w:num w:numId="3" w16cid:durableId="1986932594">
    <w:abstractNumId w:val="3"/>
  </w:num>
  <w:num w:numId="4" w16cid:durableId="1529024888">
    <w:abstractNumId w:val="18"/>
  </w:num>
  <w:num w:numId="5" w16cid:durableId="1719624412">
    <w:abstractNumId w:val="8"/>
  </w:num>
  <w:num w:numId="6" w16cid:durableId="1208488567">
    <w:abstractNumId w:val="7"/>
  </w:num>
  <w:num w:numId="7" w16cid:durableId="65037947">
    <w:abstractNumId w:val="5"/>
  </w:num>
  <w:num w:numId="8" w16cid:durableId="1053457576">
    <w:abstractNumId w:val="13"/>
  </w:num>
  <w:num w:numId="9" w16cid:durableId="1424254439">
    <w:abstractNumId w:val="9"/>
  </w:num>
  <w:num w:numId="10" w16cid:durableId="1919900520">
    <w:abstractNumId w:val="2"/>
  </w:num>
  <w:num w:numId="11" w16cid:durableId="1327827605">
    <w:abstractNumId w:val="1"/>
  </w:num>
  <w:num w:numId="12" w16cid:durableId="117265486">
    <w:abstractNumId w:val="14"/>
  </w:num>
  <w:num w:numId="13" w16cid:durableId="1614903848">
    <w:abstractNumId w:val="10"/>
  </w:num>
  <w:num w:numId="14" w16cid:durableId="1178958555">
    <w:abstractNumId w:val="20"/>
  </w:num>
  <w:num w:numId="15" w16cid:durableId="1330478613">
    <w:abstractNumId w:val="16"/>
  </w:num>
  <w:num w:numId="16" w16cid:durableId="92165477">
    <w:abstractNumId w:val="21"/>
  </w:num>
  <w:num w:numId="17" w16cid:durableId="952788234">
    <w:abstractNumId w:val="4"/>
  </w:num>
  <w:num w:numId="18" w16cid:durableId="2046175242">
    <w:abstractNumId w:val="15"/>
  </w:num>
  <w:num w:numId="19" w16cid:durableId="1944456413">
    <w:abstractNumId w:val="11"/>
  </w:num>
  <w:num w:numId="20" w16cid:durableId="1360855747">
    <w:abstractNumId w:val="17"/>
  </w:num>
  <w:num w:numId="21" w16cid:durableId="1476725578">
    <w:abstractNumId w:val="19"/>
  </w:num>
  <w:num w:numId="22" w16cid:durableId="21315112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FBE"/>
    <w:rsid w:val="00214218"/>
    <w:rsid w:val="002E26CC"/>
    <w:rsid w:val="00680584"/>
    <w:rsid w:val="00785FBE"/>
    <w:rsid w:val="008166D0"/>
    <w:rsid w:val="00AA49F6"/>
    <w:rsid w:val="00B51C2F"/>
    <w:rsid w:val="00E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468F"/>
  <w15:docId w15:val="{08DA4449-4F30-4351-A476-1054ABB8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af1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4">
    <w:name w:val="No Spacing"/>
    <w:link w:val="af5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List Paragraph"/>
    <w:basedOn w:val="a"/>
    <w:link w:val="af8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Calibri" w:hAnsi="Calibri" w:cs="Times New Roman"/>
    </w:rPr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Без интервала Знак"/>
    <w:basedOn w:val="a0"/>
    <w:link w:val="af4"/>
    <w:uiPriority w:val="1"/>
    <w:rPr>
      <w:rFonts w:ascii="Calibri" w:eastAsia="Times New Roman" w:hAnsi="Calibri" w:cs="Times New Roman"/>
      <w:lang w:eastAsia="ru-RU"/>
    </w:rPr>
  </w:style>
  <w:style w:type="paragraph" w:styleId="afd">
    <w:name w:val="Subtitle"/>
    <w:basedOn w:val="a"/>
    <w:link w:val="afe"/>
    <w:qFormat/>
    <w:pPr>
      <w:spacing w:after="0" w:line="240" w:lineRule="auto"/>
      <w:jc w:val="center"/>
    </w:pPr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FontStyle14">
    <w:name w:val="Font Style14"/>
    <w:uiPriority w:val="99"/>
    <w:rPr>
      <w:rFonts w:ascii="Times New Roman" w:hAnsi="Times New Roman"/>
      <w:b/>
      <w:color w:val="000000"/>
      <w:sz w:val="26"/>
    </w:rPr>
  </w:style>
  <w:style w:type="table" w:customStyle="1" w:styleId="24">
    <w:name w:val="Сетка таблицы2"/>
    <w:basedOn w:val="a1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val">
    <w:name w:val="result__item-val"/>
    <w:basedOn w:val="a0"/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14">
    <w:name w:val="Абзац списка1"/>
    <w:basedOn w:val="a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5">
    <w:name w:val="Обычный (веб)1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longcopy">
    <w:name w:val="long_copy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zd.admhma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pobr.admhmao.ru/" TargetMode="External"/><Relationship Id="rId12" Type="http://schemas.openxmlformats.org/officeDocument/2006/relationships/hyperlink" Target="https://ru.wikipedia.org/wiki/Microsof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ru/wall-123264310_59978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zen.ru/a/ac3yNw2DMQBBDp_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hmao.ru/news/v-yugre-obsudili-mery-po-zashchite-semey-i-profilaktike-byt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Шехова Роза Нуретдиновна</dc:creator>
  <cp:keywords/>
  <dc:description/>
  <cp:lastModifiedBy>Волынец Анастасия Владимировна</cp:lastModifiedBy>
  <cp:revision>32</cp:revision>
  <dcterms:created xsi:type="dcterms:W3CDTF">2026-08-03T06:52:00Z</dcterms:created>
  <dcterms:modified xsi:type="dcterms:W3CDTF">2026-09-01T04:19:00Z</dcterms:modified>
</cp:coreProperties>
</file>