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29" w:rsidRPr="00FD786D" w:rsidRDefault="00770553" w:rsidP="00FD78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86D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практике </w:t>
      </w:r>
    </w:p>
    <w:p w:rsidR="003B1E29" w:rsidRPr="00FD786D" w:rsidRDefault="00770553" w:rsidP="00FD78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86D">
        <w:rPr>
          <w:rFonts w:ascii="Times New Roman" w:hAnsi="Times New Roman"/>
          <w:color w:val="000000" w:themeColor="text1"/>
          <w:sz w:val="24"/>
          <w:szCs w:val="24"/>
        </w:rPr>
        <w:t xml:space="preserve">для размещения на интерактивной выставке </w:t>
      </w:r>
    </w:p>
    <w:p w:rsidR="003B1E29" w:rsidRPr="00FD786D" w:rsidRDefault="00770553" w:rsidP="00FD78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786D">
        <w:rPr>
          <w:rFonts w:ascii="Times New Roman" w:hAnsi="Times New Roman"/>
          <w:color w:val="000000" w:themeColor="text1"/>
          <w:sz w:val="24"/>
          <w:szCs w:val="24"/>
        </w:rPr>
        <w:t>«Инновационные социальные проекты субъектов Российской Федерации»</w:t>
      </w:r>
    </w:p>
    <w:p w:rsidR="003B1E29" w:rsidRPr="00FD786D" w:rsidRDefault="00770553" w:rsidP="00FD786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786D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XVI</w:t>
      </w:r>
      <w:r w:rsidRPr="00FD78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Всероссийского форума «Вместе – ради детей! Быть рядом!» </w:t>
      </w:r>
    </w:p>
    <w:p w:rsidR="003B1E29" w:rsidRPr="00FD786D" w:rsidRDefault="003B1E29" w:rsidP="00FD78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0"/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43"/>
        <w:gridCol w:w="6843"/>
      </w:tblGrid>
      <w:tr w:rsidR="003B1E29" w:rsidRPr="00FD786D">
        <w:trPr>
          <w:trHeight w:val="265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Номинация *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Сохранение семейного окружения ребенка. Профилактика семейного неблагополучия</w:t>
            </w:r>
          </w:p>
        </w:tc>
      </w:tr>
      <w:tr w:rsidR="003B1E29" w:rsidRPr="00FD786D">
        <w:trPr>
          <w:trHeight w:val="567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Название практики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раннего выявления семейного неблагополучия в Югре</w:t>
            </w:r>
          </w:p>
        </w:tc>
      </w:tr>
      <w:tr w:rsidR="003B1E29" w:rsidRPr="00FD786D">
        <w:trPr>
          <w:trHeight w:val="716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 Организация – носитель практики:</w:t>
            </w:r>
          </w:p>
          <w:p w:rsidR="003B1E29" w:rsidRPr="00FD786D" w:rsidRDefault="00770553" w:rsidP="00FD786D">
            <w:pPr>
              <w:pStyle w:val="af6"/>
              <w:ind w:left="0"/>
              <w:contextualSpacing w:val="0"/>
              <w:jc w:val="both"/>
              <w:rPr>
                <w:color w:val="000000" w:themeColor="text1"/>
              </w:rPr>
            </w:pPr>
            <w:r w:rsidRPr="00FD786D">
              <w:rPr>
                <w:color w:val="000000" w:themeColor="text1"/>
              </w:rPr>
              <w:t>3.1. полное юридическое наименование организации;</w:t>
            </w:r>
          </w:p>
          <w:p w:rsidR="003B1E29" w:rsidRPr="00FD786D" w:rsidRDefault="00770553" w:rsidP="00FD786D">
            <w:pPr>
              <w:pStyle w:val="af6"/>
              <w:ind w:left="0"/>
              <w:jc w:val="both"/>
              <w:rPr>
                <w:color w:val="000000" w:themeColor="text1"/>
              </w:rPr>
            </w:pPr>
            <w:r w:rsidRPr="00FD786D">
              <w:rPr>
                <w:color w:val="000000" w:themeColor="text1"/>
              </w:rPr>
              <w:t>3.</w:t>
            </w:r>
            <w:r w:rsidR="006A6518" w:rsidRPr="00FD786D">
              <w:rPr>
                <w:color w:val="000000" w:themeColor="text1"/>
              </w:rPr>
              <w:t>2</w:t>
            </w:r>
            <w:r w:rsidRPr="00FD786D">
              <w:rPr>
                <w:color w:val="000000" w:themeColor="text1"/>
              </w:rPr>
              <w:t>. учредитель;</w:t>
            </w:r>
          </w:p>
          <w:p w:rsidR="003B1E29" w:rsidRPr="00FD786D" w:rsidRDefault="00770553" w:rsidP="00FD786D">
            <w:pPr>
              <w:pStyle w:val="af6"/>
              <w:ind w:left="0"/>
              <w:jc w:val="both"/>
              <w:rPr>
                <w:color w:val="000000" w:themeColor="text1"/>
              </w:rPr>
            </w:pPr>
            <w:r w:rsidRPr="00FD786D">
              <w:rPr>
                <w:color w:val="000000" w:themeColor="text1"/>
              </w:rPr>
              <w:t>3.</w:t>
            </w:r>
            <w:r w:rsidR="006A6518" w:rsidRPr="00FD786D">
              <w:rPr>
                <w:color w:val="000000" w:themeColor="text1"/>
              </w:rPr>
              <w:t>3</w:t>
            </w:r>
            <w:r w:rsidRPr="00FD786D">
              <w:rPr>
                <w:color w:val="000000" w:themeColor="text1"/>
              </w:rPr>
              <w:t xml:space="preserve">. руководитель организации; </w:t>
            </w:r>
          </w:p>
          <w:p w:rsidR="003B1E29" w:rsidRPr="00FD786D" w:rsidRDefault="00770553" w:rsidP="00FD786D">
            <w:pPr>
              <w:pStyle w:val="af6"/>
              <w:ind w:left="0"/>
              <w:jc w:val="both"/>
              <w:rPr>
                <w:color w:val="000000" w:themeColor="text1"/>
              </w:rPr>
            </w:pPr>
            <w:r w:rsidRPr="00FD786D">
              <w:rPr>
                <w:color w:val="000000" w:themeColor="text1"/>
              </w:rPr>
              <w:t>3.</w:t>
            </w:r>
            <w:r w:rsidR="006A6518" w:rsidRPr="00FD786D">
              <w:rPr>
                <w:color w:val="000000" w:themeColor="text1"/>
              </w:rPr>
              <w:t>4</w:t>
            </w:r>
            <w:r w:rsidRPr="00FD786D">
              <w:rPr>
                <w:color w:val="000000" w:themeColor="text1"/>
              </w:rPr>
              <w:t>. адрес;</w:t>
            </w:r>
          </w:p>
          <w:p w:rsidR="003B1E29" w:rsidRPr="00FD786D" w:rsidRDefault="00770553" w:rsidP="00FD786D">
            <w:pPr>
              <w:pStyle w:val="af6"/>
              <w:ind w:left="0"/>
              <w:jc w:val="both"/>
              <w:rPr>
                <w:color w:val="000000" w:themeColor="text1"/>
              </w:rPr>
            </w:pPr>
            <w:r w:rsidRPr="00FD786D">
              <w:rPr>
                <w:color w:val="000000" w:themeColor="text1"/>
              </w:rPr>
              <w:t>3.</w:t>
            </w:r>
            <w:r w:rsidR="006A6518" w:rsidRPr="00FD786D">
              <w:rPr>
                <w:color w:val="000000" w:themeColor="text1"/>
              </w:rPr>
              <w:t>5</w:t>
            </w:r>
            <w:r w:rsidRPr="00FD786D">
              <w:rPr>
                <w:color w:val="000000" w:themeColor="text1"/>
              </w:rPr>
              <w:t>. телефон;</w:t>
            </w:r>
          </w:p>
          <w:p w:rsidR="003B1E29" w:rsidRPr="00FD786D" w:rsidRDefault="00770553" w:rsidP="00FD786D">
            <w:pPr>
              <w:pStyle w:val="af6"/>
              <w:ind w:left="0"/>
              <w:jc w:val="both"/>
              <w:rPr>
                <w:color w:val="000000" w:themeColor="text1"/>
              </w:rPr>
            </w:pPr>
            <w:r w:rsidRPr="00FD786D">
              <w:rPr>
                <w:color w:val="000000" w:themeColor="text1"/>
              </w:rPr>
              <w:t>3.</w:t>
            </w:r>
            <w:r w:rsidR="006A6518" w:rsidRPr="00FD786D">
              <w:rPr>
                <w:color w:val="000000" w:themeColor="text1"/>
              </w:rPr>
              <w:t>6</w:t>
            </w:r>
            <w:r w:rsidRPr="00FD786D">
              <w:rPr>
                <w:color w:val="000000" w:themeColor="text1"/>
              </w:rPr>
              <w:t>. электронная почта;</w:t>
            </w:r>
          </w:p>
          <w:p w:rsidR="003B1E29" w:rsidRPr="00FD786D" w:rsidRDefault="00770553" w:rsidP="00FD786D">
            <w:pPr>
              <w:pStyle w:val="af6"/>
              <w:ind w:left="0"/>
              <w:jc w:val="both"/>
              <w:rPr>
                <w:color w:val="000000" w:themeColor="text1"/>
              </w:rPr>
            </w:pPr>
            <w:r w:rsidRPr="00FD786D">
              <w:rPr>
                <w:color w:val="000000" w:themeColor="text1"/>
              </w:rPr>
              <w:t>3.</w:t>
            </w:r>
            <w:r w:rsidR="006A6518" w:rsidRPr="00FD786D">
              <w:rPr>
                <w:color w:val="000000" w:themeColor="text1"/>
              </w:rPr>
              <w:t>7</w:t>
            </w:r>
            <w:r w:rsidRPr="00FD786D">
              <w:rPr>
                <w:color w:val="000000" w:themeColor="text1"/>
              </w:rPr>
              <w:t>. официальный сайт организации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</w:t>
            </w:r>
            <w:r w:rsidR="00024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юджетное учреждени</w:t>
            </w:r>
            <w:r w:rsidR="007848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Ханты-Мансийского автономного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округа – Югры «Няганский комплексный центр социального обслуживания населения» – ресурсный центр по профилактике социального сиротства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Ханты-Мансийск</w:t>
            </w:r>
            <w:r w:rsidR="00DB122B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автономн</w:t>
            </w:r>
            <w:r w:rsidR="00DB122B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округ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</w:t>
            </w:r>
            <w:r w:rsidR="00DB122B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Батухтина Юлия Николаевна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628187, Ханты-Мансийский автономный округ – Югра, г.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Нягань, ул.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Интернациональная, д.</w:t>
            </w:r>
            <w:r w:rsidR="007F5C0C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8" w:tooltip="+7 (34672) 5-55-57 (доб. 002)" w:history="1">
              <w:r w:rsidRPr="00FD786D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7F5C0C" w:rsidRPr="00FD786D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FD786D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(34672)</w:t>
              </w:r>
            </w:hyperlink>
            <w:r w:rsidR="007F5C0C" w:rsidRPr="00FD786D">
              <w:rPr>
                <w:rStyle w:val="af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2-65-70 (доб. 002)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9" w:tooltip="mailto:nyagankcson@admhmao.ru" w:history="1">
              <w:r w:rsidRPr="00FD786D">
                <w:rPr>
                  <w:rStyle w:val="af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nyagankcson@admhmao.ru</w:t>
              </w:r>
            </w:hyperlink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0" w:history="1">
              <w:r w:rsidR="006A6518" w:rsidRPr="00FD786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https://86kcson.ru/</w:t>
              </w:r>
            </w:hyperlink>
            <w:r w:rsidR="006A6518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B1E29" w:rsidRPr="00FD786D">
        <w:trPr>
          <w:trHeight w:val="1215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4. Описание практики: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4.1. с какого года применяется;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4.2. целевые группы;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4.3. главная решаемая проблема;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4.4. цель;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4.5. основные задачи;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4.6. этапы реализации практики с указанием алгоритмов действий на каждом этапе;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4.7. ключевые организации – участники реализации практики и их роль;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4.8. характеристики социальных сервисов, технологий,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методик;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4.9. результаты применения практики за последние годы: 2023, 2024, 2025 (раздельно по годам);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4.10. ключевые слова (теги) для поиска практики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4.1. В Ханты-Мансийском автономном округе – Югре на основании соглашения о сотрудничестве между Правительством Ханты-Мансийского автономного округа – Югры и Национальным фондом защиты детей от жестокого обращения от 04.08.2022 организована работа по внедрению технологии организации деятельности по раннему выявлению на межведомственной основе случаев нарушения прав и законных интересов детей и оказанию помощи по сохранению семьи для ребенка (далее – технология).</w:t>
            </w:r>
          </w:p>
          <w:p w:rsidR="003B1E29" w:rsidRDefault="00784865" w:rsidP="00FD7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4.2</w:t>
            </w:r>
            <w:r w:rsidR="0077055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-4.3. Технология направлена на укрепление и совершенствование межведомственной системы профилактики социального сиротства, включающей сопровождение и поддержку семей, попавших в трудную жизненную ситуацию, сокращение числа выявляемых детей, оставшихся без попечения родителей, сохранение кровной семьи для ребенка.</w:t>
            </w:r>
          </w:p>
          <w:p w:rsidR="008F6634" w:rsidRDefault="008F6634" w:rsidP="00FD7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4.2. Семьи в трудной жизненной ситуации; дети, оставшиеся без попечения родителей.</w:t>
            </w:r>
          </w:p>
          <w:p w:rsidR="008F6634" w:rsidRPr="00FD786D" w:rsidRDefault="008F6634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4.3. Социальное сиротство, нарушение прав и законных и</w:t>
            </w:r>
            <w:r w:rsidR="00AB0F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нтересов детей.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4.4. Организация деятельности по защите детей, права и законные интересы которых нарушены, предупреждение социального сиротства.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4.5. Участие в организации индивидуальной профилактической</w:t>
            </w:r>
            <w:r w:rsidR="00F4046A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реабилитационной работы с ребенком, права и законные интересы которого нарушены, а также его семьей. 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4.6.</w:t>
            </w:r>
            <w:r w:rsidR="00AB0F74" w:rsidRPr="00AB0F7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Порядок организации деятельности по выявлению и учету детей, права и законные интересы которых нарушены: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lastRenderedPageBreak/>
              <w:t>1. Межведомственное взаимодействие (получение и направление первичной информации о случае)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Межведомственное взаимодействие органов и учреждений системы профилактики безнадзорности и правонарушений несовершеннолетних по вопросам выявления детей, права и законные интересы которых нарушены, осуществляется в соответствии с законодательством Российской Федерации.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Органы и учреждения системы профилактики безнадзорности и правонарушений несовершеннолетних незамедлительно направляют ставшую им известной информацию о детях, права и законные интересы которых нарушены, в орган опеки и попечительства по месту нахождения ребенка по установленной форме 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bookmarkStart w:id="1" w:name="anchor1033"/>
            <w:bookmarkEnd w:id="1"/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2. Сбор, регистрация и учет сведений </w:t>
            </w:r>
          </w:p>
          <w:p w:rsidR="00F4046A" w:rsidRPr="00FD786D" w:rsidRDefault="00F4046A" w:rsidP="00FD78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Сбор, регистрацию и учет сведений о детях, права и законные интересы которых нарушены, осуществляет ответственное лицо органа опеки и попечительства, назначаемое руководителем.</w:t>
            </w:r>
          </w:p>
          <w:p w:rsidR="00F4046A" w:rsidRPr="00FD786D" w:rsidRDefault="00F4046A" w:rsidP="00FD78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Сведения о назначенном ответственном лице (фамилия, имя, отчество, занимаемая должность, контактный телефон) направляются в комиссию по делам несовершеннолетних и защите их прав для информирования органов и учреждений системы профилактики безнадзорности и правонарушений несовершеннолетних.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3. Регистрация в ведомственной информационной системе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Информацию о детях, права и законные интересы которых нарушены, Агентство, ответственное лицо органа опеки и попечительства регистрирует в ведомственной информационной системе Департамента независимо от того, в какой форме она поступила, – устной (по телефону или лично) или письменной, по форме, установленной Департаментом.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2" w:name="anchor1342"/>
            <w:bookmarkStart w:id="3" w:name="anchor1343"/>
            <w:bookmarkEnd w:id="2"/>
            <w:bookmarkEnd w:id="3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 последующем поступлении информации о детях, права и законные интересы которых нарушены, в отношении которых комиссией по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делам несовершеннолетних и защите их прав организована индивидуальная профилактическая работа, орган опеки и попечительства направляет поступившую информацию в комиссию по делам несовершеннолетних и защите их прав для корректировки индивидуальной профилактической работы.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4. Организация и проведение обследования условий проживания 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Орган опеки и попечительства в день поступления информации о ребенке, права и законные интересы которого нарушены, направляет указанную информацию и поручает Агентству проведение обследования условий проживания ребенка и его семьи с целью оценки риска нарушения его прав и законных интересов (далее – обследование). Агентство не позднее 3 рабочих дней со дня поступления указанной информации проводит обследование, по результатам которого не позднее 3 рабочих дней со дня его проведения составляет и утверждает акт обследования по форме, установленной Департаментом (далее – акт обследования), и размещает его в системе в день его утверждения.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highlight w:val="white"/>
                <w:u w:val="single"/>
              </w:rPr>
            </w:pPr>
            <w:bookmarkStart w:id="4" w:name="anchor1551"/>
            <w:bookmarkEnd w:id="4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Копию акта обследования, заверенную руководителем, Агентство направляет родителям или законным представителям ребенка не позднее 1 рабочего дня со дня его утверждения, при наличии сведений о месте жительства или месте пребывания родителей или законных представителей ребенка. Акт обследования может быть оспорен родителями или законными представителями ребенка в судебном порядке.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5. Акт обследования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акте обследования должны быть отражены следующие сведения: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характер угрозы жизни и здоровью ребенка, имеющиеся факты, свидетельствующие о наличии такой угрозы или о жестоком обращении и насилии, пренебрежении интересами ребенка, повторяемости насилия, уязвимости ребенка в случаях проявления насилия по отношению к нему с учетом его возраста и состояния здоровья;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5" w:name="anchor1363"/>
            <w:bookmarkEnd w:id="5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индивидуальные особенности ребенка (возраст, состояние здоровья, проблемы в образовании, умственное и психическое развитие, самосознание, общение с другими детьми, признаки нарушений в поведении или состоянии ребенка, развитии навыков самообслуживания, наличие травм на момент оценки и их особенности);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6" w:name="anchor1364"/>
            <w:bookmarkEnd w:id="6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состав семьи ребенка (наличие и место жительства родителей, братьев, сестер, других близких родственников, привязанности и отношения ребенка с родителями, родственниками, их родительские компетенции и способность обеспечить основные потребности ребенка в уходе и воспитании, безопасности, стабильном интеллектуальном, физическом и психическом развитии, эмоциональном тепле, готовность родителей признать и устранить обстоятельства, создающие условия для причинения ребенку вреда, и стремление его защитить; наличие заболевания родителя, создающее препятствия для заботы о ребенке в соответствии с его (ребенка) потребностями; родительские навыки, соответствующие возрасту и потребностям ребенка);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7" w:name="anchor365"/>
            <w:bookmarkEnd w:id="7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жилищно-бытовые условия, в которых находится несовершеннолетний (кто является собственником (нанимателем) жилого помещения, количество членов семьи, проживающих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 зарегистрированных на данной площади, размеры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 благоустройство помещения, его санитарно-гигиеническое состояние), доход родителей, наличие имущества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 несовершеннолетнего и членов семьи, уклад жизни семьи, распределение ролей в семье, наличие круга общения родителей, наличие других лиц, значимых для ребенка, стрессовые, кризисные ситуации и способность семьи справляться с ними; наличие предыдущих случаев пренебрежения нуждами ребенка;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8" w:name="anchor366"/>
            <w:bookmarkEnd w:id="8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исполнение родителями обязанностей по содержанию своих детей (оформление пособий, пенсий, предусмотренных законодательством Российской Федерации и Ханты-Мансийского автономного округа 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Югры, исполнение алиментных обязательств);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9" w:name="anchor1366"/>
            <w:bookmarkEnd w:id="9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выводы о подтверждении либо не подтверждении информации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 нарушении прав и законных интересов ребенка, оценка безопасности нахождения ребенка в семье.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6. Межведомственное взаимодействие (направление запросов</w:t>
            </w:r>
            <w:r w:rsid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и получение дополнительной информации)</w:t>
            </w:r>
          </w:p>
          <w:p w:rsidR="00F4046A" w:rsidRPr="00FD786D" w:rsidRDefault="00F4046A" w:rsidP="00FD78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Для выяснения дополнительных сведений о ребенке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br/>
              <w:t>и семье Агентство не позднее 3 рабочих дней с даты поступления сведений о ребенке направляет запросы в органы и учреждения системы профилактики безнадзорности и правонарушений несовершеннолетних, иные заинтересованные организации с целью выяснения сведений о наличии либо отсутствии фактов, свидетельствующих о создании родителями условий, представляющих угрозу жизни или здоровью детей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либо препятствующих их нормальному воспитанию и развитию.</w:t>
            </w:r>
          </w:p>
          <w:p w:rsidR="00F4046A" w:rsidRPr="00FD786D" w:rsidRDefault="00F4046A" w:rsidP="00FD78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10" w:name="anchor1372"/>
            <w:bookmarkStart w:id="11" w:name="anchor1373"/>
            <w:bookmarkEnd w:id="10"/>
            <w:bookmarkEnd w:id="11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Органы и учреждения системы профилактики безнадзорности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правонарушений несовершеннолетних в срок не позднее трех рабочих дней с даты поступления запроса из Агентства представляют имеющуюся у них информацию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ребенке и его семье.</w:t>
            </w:r>
          </w:p>
          <w:p w:rsidR="00F4046A" w:rsidRPr="00FD786D" w:rsidRDefault="00F4046A" w:rsidP="00FD78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highlight w:val="white"/>
                <w:u w:val="single"/>
              </w:rPr>
            </w:pPr>
            <w:bookmarkStart w:id="12" w:name="anchor1374"/>
            <w:bookmarkEnd w:id="12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Информацию, полученную из органов и учреждений системы профилактики безнадзорности и правонарушений несовершеннолетних, Агентство в день поступления размещает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системе.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7. Заключение</w:t>
            </w:r>
          </w:p>
          <w:p w:rsidR="00F4046A" w:rsidRPr="00FD786D" w:rsidRDefault="00F4046A" w:rsidP="00325A28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По итогам обследования, а также анализа информации, полученной из органов и учреждений системы профилактики безнадзорности и правонарушений несовершеннолетних, Агентство</w:t>
            </w:r>
            <w:bookmarkStart w:id="13" w:name="anchor1382"/>
            <w:bookmarkStart w:id="14" w:name="anchor1383"/>
            <w:bookmarkEnd w:id="13"/>
            <w:bookmarkEnd w:id="14"/>
            <w:r w:rsidR="00325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 выявлении нарушений прав ребенка на образование, труд, отдых, жилище и других прав, а также ребенка, попавшего в трудную жизненную ситуацию либо социально опасное положение, готовит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срок не позднее 7 рабочих дней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 даты выявления проект заключения о необходимости проведения индивидуальной профилактической работы с ребенком, права и законные интересы которого нарушены, по форме, утвержденной Департаментом (далее 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заключение),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 направляет его в орган опеки и попечительства по месту нахождения ребенка для рассмотрения и утверждения.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Орган опеки и попечительства не позднее 1 рабочего дня с даты поступления проекта заключения от Агентства рассматривает его, утверждает и направляет в комиссию по делам несовершеннолетних и защите их прав по месту нахождения ребенка для рассмотрения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 организации индивидуальной профилактической работы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отношении ребенка и его семьи не позднее 7 рабочих дней с даты поступления проекта заключения.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Ответственное лицо органа опеки и попечительства размещает заключение в системе в день его утверждения, а также организует работу по социальному сопровождению семьи.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8. Принятие решения об организации работы с семьей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При поступлении информации о ребенке, права и законные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интересы которого нарушены, в течение года после снятия семьи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 профилактического учета, орган опеки и попечительства по месту нахождения ребенка в заключении указывает на необходимость ежемесячного рассмотрения промежуточных результатов реализации индивидуальной профилактической работы в отношении ребенка и его семьи.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15" w:name="anchor1384"/>
            <w:bookmarkEnd w:id="15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При 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неподтверждении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фактов создания родителями своими действиями или бездействием условий, представляющих угрозу жизни или здоровью детей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либо препятствующих их нормальному воспитанию и развитию, проставляет соответствующую отметку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системе.</w:t>
            </w:r>
          </w:p>
          <w:p w:rsidR="00F4046A" w:rsidRPr="00FD786D" w:rsidRDefault="00F4046A" w:rsidP="00FD78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16" w:name="anchor385"/>
            <w:bookmarkEnd w:id="16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Орган опеки и попечительства по месту нахождения ребенка организует временное проживание ребенка, права и законные интересы которого нарушены, в специализированной организации для несовершеннолетних, нуждающихся в социальной реабилитации, если действия, проводимые по месту его проживания, не позволяют обеспечить его безопасность.</w:t>
            </w:r>
          </w:p>
          <w:p w:rsidR="00F4046A" w:rsidRPr="00FD786D" w:rsidRDefault="00F4046A" w:rsidP="00FD78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17" w:name="anchor386"/>
            <w:bookmarkEnd w:id="17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 установлении факта неисполнения родителями обязанностей по содержанию своих детей Агентство вручает родителям уведомление о возможности получения социально-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равовой помощи, оказываемой социальными службами.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bookmarkStart w:id="18" w:name="anchor1386"/>
            <w:bookmarkEnd w:id="18"/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9. Систематический обмен информацией (сверка)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Орган опеки и попечительства проводит совместно с комиссией по делам несовершеннолетних и защите их прав не позднее 5 числа каждого месяца сверку данных о несовершеннолетних и семьях, находящихся в социально опасном положении и иной трудной жизненной ситуации и состоящих на учете в комиссии по делам несовершеннолетних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 защите их прав.</w:t>
            </w:r>
          </w:p>
          <w:p w:rsidR="00F4046A" w:rsidRPr="00FD786D" w:rsidRDefault="00F4046A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10. Индивидуальная профилактическая работа (разработка</w:t>
            </w:r>
            <w:r w:rsidR="00530F4B"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и реализация плана по обеспечению безопасности ребенка)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Индивидуальная профилактическая работа в отношении ребенка и его семьи осуществляется в соответствии с федеральным законодательством и законодательством Ханты-Мансийского автономного округа – Югры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19" w:name="anchor3102"/>
            <w:bookmarkEnd w:id="19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случае выявления существенных угроз для безопасности ребенка орган опеки и попечительства по месту его нахождения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течение 1 рабочего дня с даты выявления организует работу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по разработке и реализации плана по обеспечению безопасности ребенка (далее – План), который включает действия по нейтрализации (минимизации) угроз, выявленных в процессе оценки безопасности.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План носит краткосрочный характер. Его основная задача 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защита ребенка от обстоятельств, угрожающих его здоровью и безопасности, до момента завершения детальной оценки рисков, ситуации в семье и начала реализации услуг по профилактике социального сиротства, которые позволят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на постоянной основе устранить риск причинения ребенку вреда.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План по обеспечению безопасности должен включать следующую информацию: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состав угрозы безопасности ребенка;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действия, направленные на устранение выявленных угроз;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сроки выполнения намеченных действий;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 должностных лицах, ответственных за выполнение мероприятий Плана;</w:t>
            </w:r>
          </w:p>
          <w:p w:rsidR="00F4046A" w:rsidRPr="00FD786D" w:rsidRDefault="00F4046A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мониторинг ситуации и контроль исполнения мероприятий плана.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4.7 Департамент социального развития Ханты-Мансийского автономного округа 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Югры (далее 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Департамент), в том числе его структурные подразделения – Управления социальной защиты населения, опеки и попечительства (далее 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орган опеки</w:t>
            </w:r>
            <w:r w:rsidR="00F4046A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попечительства), казенное учреждение Ханты-Мансийского автономного округа 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Югры «Агентство социального благополучия населения» (далее – Агентство) организуют выявление</w:t>
            </w:r>
            <w:r w:rsidR="00F4046A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 осуществляют учёт детей, права и законные интересы которых нарушены, в ходе исполнения своей основной деятельности, а также по сообщениям, поступающим от физических и юридических лиц.</w:t>
            </w:r>
          </w:p>
          <w:p w:rsidR="00530F4B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Агентство: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осуществляет выявление и учет детей, права и законные интересы которых нарушены, в том числе: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принимает уведомления о поступлении сообщения о ребенке, права и законные интересы которого нарушены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(далее 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несовершеннолетний), или информацию, поступившую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от органов и учреждений системы профилактики безнадзорности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правонарушений несовершеннолетних (далее 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органы профилактики), и не позднее 1 часа с момента поступления сведений о нарушении прав несовершеннолетнего фиксирует их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 государственной информационной системе «ГИС Соцразвитие Югры» (далее </w:t>
            </w:r>
            <w:r w:rsidR="007F5C0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ГИС Соцразвитие Югры);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направляет информацию о выявлении несовершеннолетнего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br/>
              <w:t>в адрес Управления социальной защиты населения, опеки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br/>
              <w:t>и попечительства по месту жительства (пребывания) ребёнка;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осуществляет сбор, регистрацию и учет сведений о детях, организует обследование условий проживания, направляет запросы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br/>
              <w:t>в органы и учреждения системы профилактики, организует мероприятия, предусмотренные пунктами 3.4, 3.5, 3.6, 3.7, 3.8 постановления правительства Ханты-Мансийского автономного округа – Югры от 02.09.2009 № 232-п.;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разрабатывает план по обеспечению безопасности несовершеннолетнего (далее - План) с привлечением к его разработке органов профилактики, включающий действия по нейтрализации (минимизации) угроз, выявленных в процессе оценки безопасности несовершеннолетнего, в том числе контролирует его исполнение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br/>
              <w:t>и корре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ктирует его (при необходимости);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подкрепляет в ППО АСОИ скан-образы: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акта обследования жилищно-бытовых условий несовершеннолетнего;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информации, полученной из органов профилактики;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проекта заключения в адрес муниципальной комиссии по делам несовершеннолетних и защиты их прав о необходимости проведения индивидуальной профилактичес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кой работы с несовершеннолетним;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организует работу по признанию ребенка и его семьи нуждающ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имися в социальном обслуживании;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осуществляет совместно с куратором семьи, назначенным директором учреждения, мероприятия по социальному сопровождению несовершеннолетнего и его семьи.</w:t>
            </w:r>
          </w:p>
          <w:p w:rsidR="00530F4B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Департамент:</w:t>
            </w:r>
          </w:p>
          <w:p w:rsidR="00530F4B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организует деятельность по выявлению и учету несовершеннолетних на территории Ханты-Мансийского автономного округа </w:t>
            </w:r>
            <w:r w:rsidR="00530F4B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Югры;</w:t>
            </w:r>
          </w:p>
          <w:p w:rsidR="00530F4B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осуществляет методическое сопровождение работы Управлений, Агентства, Учреждений и контроль по реализации постановления правительства Ханты-Мансийского автономного округа – Югры от 02.09.2009 № 232-п;</w:t>
            </w:r>
          </w:p>
          <w:p w:rsidR="00530F4B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формирует статистическую отчетность о несовершеннолетних;</w:t>
            </w:r>
          </w:p>
          <w:p w:rsidR="00530F4B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принимает сообщения о несовершеннолетних, поступающие от физических и юридических лиц;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передает уведомление о поступлении сообщения о несовершеннолетнем, не позднее 1 часа после поступления сообщения, в управление по месту нахождения ребенка по утвержденной форме.</w:t>
            </w:r>
          </w:p>
          <w:p w:rsidR="003B1E29" w:rsidRPr="00FD786D" w:rsidRDefault="00770553" w:rsidP="00FD786D">
            <w:pPr>
              <w:pStyle w:val="af6"/>
              <w:ind w:left="0" w:firstLine="425"/>
              <w:jc w:val="both"/>
              <w:rPr>
                <w:b/>
                <w:iCs/>
                <w:color w:val="000000" w:themeColor="text1"/>
                <w:highlight w:val="white"/>
              </w:rPr>
            </w:pPr>
            <w:r w:rsidRPr="00FD786D">
              <w:rPr>
                <w:b/>
                <w:iCs/>
                <w:color w:val="000000" w:themeColor="text1"/>
                <w:highlight w:val="white"/>
              </w:rPr>
              <w:t>Управления (орган опеки и попечительства):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Управления во взаимодействии с Агентством организуют деятельность по выявлению и учету несовершеннолетних, установлению нуждаемости несовершеннолетнего и его семьи в социальном обслуживании и комплексном сопровождении, оказанию помощи, в том числе: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принимают сообщения о несовершеннолетних, поступающие от физических и юридических лиц;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фиксируют обращение не позднее 1 часа после поступления сообщения непосредственно в Управление в ГИС «Соцразвитие Югры», при наличии всех необходимых сведений.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 поступлении от Агентства проекта заключения о необходимости проведения индивидуальной профилактической работы с несовершеннолетним координирует работу Агентства по признанию ребенка и его семьи нуждающимися в социальном обслуживании, комплексному сопровождению семьи.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 выявлении фактов нарушения прав и законных интересов ребенка направляет заключение не позднее 1 рабочего дня с даты поступления от Агентства проекта заключения в муниципальную комиссию по делам несовершеннолетних и защите их прав по месту нахождения несовершеннолетнего с выполнением следующих процедур: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Рассмотрение проекта заключения и документов (акт обследования, информация, полученная из органов профилактики), представленных Агентством.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Утверждение заключения о необходимости проведения индивидуальной профилактической работы с несовершеннолетним с последующей его загрузкой в ГИС «Соцразвитие Югры».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Координирует работу Агентства, учреждений при реализации ими своих полномочий в соответствии с Федеральным законом от 24.06.1999 № 120-ФЗ «Об основах системы профилактики безнадзорности и правонарушений несовершеннолетних».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При необходимости организует временное помещение несовершеннолетних в специализированную организацию для несовершеннолетних, нуждающихся в социальной реабилитации, если действия, проводимые по месту проживания ребенка, не позволяют обеспечить безопасность несовершеннолетнего.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Учре</w:t>
            </w:r>
            <w:r w:rsidR="00426553" w:rsidRPr="00FD78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ждения социального обслуживания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Специалист учреждения является куратором по социальному сопровождению семьи с детьми указанной категории до полного завершения цикла реализации мероприятий по выходу семьи из трудной жизненной ситуации или социально опасного положения.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По поручению Управления осуществляет: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мониторинг ситуации в семье;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формирование предложений о прекращении или продлении работы с семьей в адрес управления.</w:t>
            </w:r>
          </w:p>
          <w:p w:rsidR="003B1E29" w:rsidRPr="00FD786D" w:rsidRDefault="00770553" w:rsidP="00FD786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20" w:name="anchor1032"/>
            <w:bookmarkEnd w:id="20"/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4.8. В целях оперативного обмена информацией используется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единое отраслевое программное обеспечение Государственная информационная система «Прикладное программное обеспечение «Автоматизированная система обработки информации» (краткое наименование </w:t>
            </w:r>
            <w:r w:rsidR="0061533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ГИС Соцразвитие Югры), предназначенное</w:t>
            </w:r>
            <w:r w:rsidR="0061533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для электронной формы взаимодействия в отрасли, обеспечения координации процессов с целевой моделью оказани</w:t>
            </w:r>
            <w:r w:rsidR="0061533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я помощи, предоставления услуг.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феврале 2025 года утверждена и внедрена в деятельность учреждений социального обслуживания типовая методика оценки семейного неблагополучия (приказ Департамента социального развития Ханты-Мансийского автономного округа – Югры</w:t>
            </w:r>
            <w:r w:rsidR="0061533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от 14.02.2025 № 111-р «О внедрении в пилотном режиме</w:t>
            </w:r>
            <w:r w:rsidR="0061533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Ханты-Мансийском автономном округе – Югре методики оценки семейного неблагополучия»)</w:t>
            </w:r>
            <w:r w:rsidR="0061533C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:rsidR="003B1E29" w:rsidRPr="00FD786D" w:rsidRDefault="0061533C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4.9. Результаты:</w:t>
            </w:r>
          </w:p>
          <w:p w:rsidR="003B1E29" w:rsidRPr="00FD786D" w:rsidRDefault="00770553" w:rsidP="00F23CF4">
            <w:pPr>
              <w:spacing w:after="0" w:line="240" w:lineRule="auto"/>
              <w:ind w:firstLine="49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2023 году количество сообщений о нарушении прав и законных интересов несовер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шеннолетних составило 3 997.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Информация о нарушении прав и законных интересов несовершеннолетних подтверждена в отношении 2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036 детей, проживающих в 860 семьях.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2024 году в Агентство социального благополучия населения Югры поступило 4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628 сообщений о нарушении прав и законных интересов 7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132 несовершеннолетних: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650 – из образовательных организаций;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749 – 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из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территориальны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х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отдел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ов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УМВД;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709 – 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родственник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ов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320 – 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сосед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ей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/знакомы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х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549 – 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аноним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ов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155 – 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из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ины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х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организаци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й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Информация о нарушении прав и законных интересов несовершеннолетних подтверждена в отношении 2 728 детей.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На основании постановлений муниципальных КДН в отношении 1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596 детей из 757 семей учреждениями социального обслуживания, подведомственными Депсоцразвития Югры, организована профилактическая работа по категории «Семья, находящаяся в социально опасном положении».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отношении 1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132 детей из 738 семей учреждениями социального обслуживания, подведомственными Депсоцразвития Югры, организована профилактическая работа по категории «Семья, находящаяся в трудной жизненной ситуации».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2024 году социальные услуги предоставлены 2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751 семье по категории «Семья, находящаяся в трудной жизненной ситуации», 1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966 семьям по категории «Семья, находящаяся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 социально опасном положении». 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2025 году по состоянию на 01.07.2025 в Агентство социального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благополучия населения Югры поступило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2 662 сообщений о нарушении прав и законных интересов</w:t>
            </w:r>
            <w:r w:rsidR="0052583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4 062 несовершеннолетних: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371 – из образовательных организаций;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439 – 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из территориальных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отдел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ов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УМВД;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350 – 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родственник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ов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286 – 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от соседей/знакомых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272 – 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аноним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ов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344 – 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из иных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организаци</w:t>
            </w:r>
            <w:r w:rsidR="00BB0AF6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й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Информация о нарушении прав и законных интересов несовершеннолетних подтверждена в отношении 1</w:t>
            </w:r>
            <w:r w:rsidR="00606177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579 детей.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На основании постановлений муниципальных КДН в отношении 944 детей из 519 семей учреждениями социального обслуживания, подведомственными Депсоцразвития Югры, организована профилактическая работа по категории «Семья, находящаяся в социально опасном положении».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В отношении 635 детей из 376 семей учреждениями социального обслуживания, подведомственными Депсоцразвития Югры, организована профилактическая работа по категории «Семья, находящаяся в трудной жизненной ситуации».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 6 месяцев 2025 года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социальные услуги предоставлены</w:t>
            </w:r>
            <w:r w:rsidR="00606177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606177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433 семьям по категории «Семья, находящаяся в трудной жизненной ситуации», 1 583 семьям по категории «Семья, находящаяся в социально опасном положении».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4.10. Раннее выявление, семейное неблагополучие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(организация деятельности по раннему выявлению</w:t>
            </w:r>
            <w:r w:rsidR="00606177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межведомственной основе случаев нарушения прав и законных интересов детей и оказанию помощи по сохранению семьи для ребенка)</w:t>
            </w:r>
          </w:p>
        </w:tc>
      </w:tr>
      <w:tr w:rsidR="003B1E29" w:rsidRPr="00FD786D">
        <w:trPr>
          <w:trHeight w:val="428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5. Ресурсное обеспечение практики: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5.1. специалисты;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5.2. нормативные правовые документы;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 специальное оборудование;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5.4. информационные ресурсы;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5.5. другие ресурсы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5.1. Специалисты Департамента социального развития Ханты-Мансийского автономного округа – Югры, Агентства социального благополучия населения Югры, психологи и специалисты по работе с семьей учреждений социального обслуживания населения Ханты-Мансийского автономного округа </w:t>
            </w:r>
            <w:r w:rsidR="006D36A3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</w:t>
            </w:r>
            <w:r w:rsidR="006D36A3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гры.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5.2. Нормативные правовые документы: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Семейный кодекс Российской Федерации;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закон от 24.06.99 № 120-ФЗ «Об основах системы профилактики безнадзорности и правонарушений несовершеннолетних» Приказ Федерального агентства по техническому регулированию и метрологии от 23.03.2021</w:t>
            </w:r>
            <w:r w:rsidR="006D36A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 156-ст «Об утверждении национального стандарта Российской Федерации»;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закон Ханты-Мансийского автономного округа – Югры от 22.12.2008 № 148-оз «Об организации и осуществлении деятельности по опеке и попечительству на территории Ханты-Мансийского автономного округа </w:t>
            </w:r>
            <w:r w:rsidR="006D36A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Югры»;</w:t>
            </w:r>
          </w:p>
          <w:p w:rsidR="003B1E29" w:rsidRPr="00FD786D" w:rsidRDefault="00024707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11" w:tooltip="https://internet.garant.ru/document/redirect/18927580/0" w:history="1">
              <w:r w:rsidR="00770553" w:rsidRPr="00FD786D">
                <w:rPr>
                  <w:rStyle w:val="af5"/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постановление Правительства Ханты-Мансийского автономного округа – Югры от 02.09.2009 № 232-п «О Порядке организации на территории Ханты-Мансийского автономного округа </w:t>
              </w:r>
              <w:r w:rsidR="006D36A3" w:rsidRPr="00FD786D">
                <w:rPr>
                  <w:rStyle w:val="af5"/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–</w:t>
              </w:r>
              <w:r w:rsidR="00770553" w:rsidRPr="00FD786D">
                <w:rPr>
                  <w:rStyle w:val="af5"/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Югры органом опеки и попечительства деятельности по выявлению и учёту детей, права и законные интересы которых нарушены</w:t>
              </w:r>
            </w:hyperlink>
            <w:r w:rsidR="0077055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Департамента социального развития Ханты</w:t>
            </w:r>
            <w:r w:rsidR="006D36A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Мансийского автономного округа – Югры от 27.04.2023 № 567-р «Об организации работы по выявлению, учету детей, права и законные интересы которых нарушены»;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Департамента социального развития Ханты</w:t>
            </w:r>
            <w:r w:rsidR="006D36A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Мансийского автономного округа – Югры от 31.01.2025 № 63-р «О внесении изменения в приказ от 27.04.2023 № 567-р «Об организации работы по выявлению, учету детей, права и закон</w:t>
            </w:r>
            <w:r w:rsidR="006D36A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ные интересы которых нарушены»</w:t>
            </w:r>
          </w:p>
        </w:tc>
      </w:tr>
      <w:tr w:rsidR="003B1E29" w:rsidRPr="00FD786D">
        <w:trPr>
          <w:trHeight w:val="646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6. Публичная представленность практики: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6.1. представленность практики на всероссийских мероприятиях в последние годы: 2023, 2024, 2025 (раздельно по годам);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6.2. признания (награды), которыми отмечена практика за последние 3 года;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 наличие информации о практике в сети Интернет (ссылки)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6.1.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Консультант Плюс</w:t>
            </w:r>
          </w:p>
          <w:p w:rsidR="00410184" w:rsidRDefault="00770553" w:rsidP="00FD78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6.3. </w:t>
            </w:r>
            <w:r w:rsidR="00410184" w:rsidRPr="0041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Межведомственная технология раннего выявления случаев нарушения прав и законных интересов детей и оказанию помощи </w:t>
            </w:r>
            <w:r w:rsidR="0041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сохранению семьи для ребенка</w:t>
            </w:r>
          </w:p>
          <w:p w:rsidR="003B1E29" w:rsidRPr="00FD786D" w:rsidRDefault="00024707" w:rsidP="00FD78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D4A7B" w:rsidRPr="00FD786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https://ugra-news.ru/article/yugra_vklyuchilas_v_rabotu_po_rannemu_vyyavleniyu_semeynogo_neblagopoluchiya/</w:t>
              </w:r>
            </w:hyperlink>
            <w:r w:rsidR="00770553"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B1E29" w:rsidRPr="00FD786D" w:rsidRDefault="00024707" w:rsidP="00FD78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9920D3" w:rsidRPr="00FD786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https://vk.com/wall-1869 64719_3661</w:t>
              </w:r>
            </w:hyperlink>
            <w:r w:rsidR="00CD4A7B" w:rsidRPr="00FD786D">
              <w:rPr>
                <w:rStyle w:val="af5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410184">
              <w:rPr>
                <w:rStyle w:val="af5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10184" w:rsidRPr="00410184">
              <w:rPr>
                <w:rStyle w:val="af5"/>
                <w:rFonts w:ascii="Times New Roman" w:hAnsi="Times New Roman"/>
                <w:color w:val="C00000"/>
                <w:sz w:val="24"/>
                <w:szCs w:val="24"/>
              </w:rPr>
              <w:t>нерабочая ссылка</w:t>
            </w:r>
          </w:p>
          <w:p w:rsidR="00410184" w:rsidRDefault="00410184" w:rsidP="00FD786D">
            <w:pPr>
              <w:spacing w:after="0" w:line="240" w:lineRule="auto"/>
            </w:pPr>
            <w:r w:rsidRPr="00410184">
              <w:t>Профилактика жестокого обращения с детьми в Югре</w:t>
            </w:r>
          </w:p>
          <w:p w:rsidR="003B1E29" w:rsidRPr="00FD786D" w:rsidRDefault="00024707" w:rsidP="00FD78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CD4A7B" w:rsidRPr="00FD786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https://ugra-news.ru/article/aleksandr_spivak_sistematicheskoe_poyavlenie_rebenka_v_shkole_v_gryaznoy_odezhde_signal_o_probleme_v/</w:t>
              </w:r>
            </w:hyperlink>
          </w:p>
        </w:tc>
      </w:tr>
      <w:tr w:rsidR="003B1E29" w:rsidRPr="00FD786D">
        <w:trPr>
          <w:trHeight w:val="144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 Содействие тиражированию практики: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7.1. имеющиеся методические материалы;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7.2. инструменты тиражирования (выбрать: консультация, супервизия, наставничество, семинар или другое); 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7.3. специалист организации, ответственный за содействие тиражированию практики (Ф.И.О. специалиста)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7.1. Сборник материалов Межрегиональной конференции «Десятилетие детства» «Счастливая семья – счастливые дети»,</w:t>
            </w:r>
            <w:r w:rsidR="006D36A3"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 год</w:t>
            </w:r>
            <w:r w:rsidR="00CD4A7B"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Сборник материалов «Лучшие практики учреждений социального обслуживания по профилактике семейного неблагополучия»,</w:t>
            </w:r>
            <w:r w:rsidR="006D36A3"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 год</w:t>
            </w:r>
            <w:r w:rsidR="00CD4A7B"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7.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2. Инструменты тиражирования проекта:</w:t>
            </w:r>
          </w:p>
          <w:p w:rsidR="003B1E29" w:rsidRPr="00410184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постановление Правительства Ханты-Мансийского автономного округа – Югры от 02.09.2009 № 232-п «О </w:t>
            </w:r>
            <w:r w:rsidRPr="0041018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Порядке организации на территории Ханты-Мансийского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</w:t>
            </w:r>
            <w:r w:rsidRPr="00410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распоряжение заместителя Губернатора от 04.03.2024</w:t>
            </w:r>
            <w:r w:rsidR="006D36A3"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D7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№ 70-р «Об утверждении периодов подключения к реализации пилотного проекта по апробации технологий организации деятельности по раннему выявлению на межведомственной основе случаев нарушения прав и законных интересов детей и оказанию помощи по сохранению семьи для ребенка;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В рамках Соглашения о сотрудничестве, заключенного между Правительством Ханты-Мансийского автономного округа – Югры</w:t>
            </w:r>
            <w:r w:rsidR="006D36A3"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и Фондом «Национальный фонд защиты детей от жестокого обращения» от 04.08.2022 года № 01-С-НК-Г-60, в 2022-2025 гг. обучение по технологии прошли порядка 280 представителей муниципальных комиссий по делам несовершеннолетних и защите их прав, учреждений здравоохранения, образования, социальной защиты, опеки и попечительства, Агентства социального благополучия населения Югры гг. Сургут, Нижневартовск,</w:t>
            </w:r>
            <w:r w:rsidR="006D36A3"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Ханты-Мансийск, Нефтеюганск, Мегион, Лангепас, Покачи, Нягань, Ханты-Мансийского, Сургутского, Нижневартовского, Нефтеюганского, Октябрьского районов.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7.3. Батухтина Юлия Николаевна</w:t>
            </w:r>
          </w:p>
        </w:tc>
      </w:tr>
      <w:tr w:rsidR="003B1E29" w:rsidRPr="00FD786D">
        <w:trPr>
          <w:trHeight w:val="787"/>
        </w:trPr>
        <w:tc>
          <w:tcPr>
            <w:tcW w:w="2343" w:type="dxa"/>
          </w:tcPr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 Дополнительная информация: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8.1. презентация практики (файл в формате </w:t>
            </w:r>
            <w:hyperlink r:id="rId15" w:tooltip="Microsoft" w:history="1">
              <w:r w:rsidRPr="00FD786D">
                <w:rPr>
                  <w:rStyle w:val="af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Microsoft</w:t>
              </w:r>
            </w:hyperlink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PowerPoint (.</w:t>
            </w: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ppt</w:t>
            </w: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.</w:t>
            </w: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pptx</w:t>
            </w: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 не более 10 Мб)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;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8.2. фотоматериалы (файлы в формате JPG или TIFF, 300 dpi, размер фотографии: не менее 4 мб не более 10 мб, не более 10 штук; фотографии должны быть цветными, четкими, отражающими тематику практики)</w:t>
            </w: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B1E29" w:rsidRPr="00FD786D" w:rsidRDefault="00770553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8.3. видеоролики длительностью не более 2 минут (не более трех видеороликов)</w:t>
            </w:r>
          </w:p>
        </w:tc>
        <w:tc>
          <w:tcPr>
            <w:tcW w:w="6843" w:type="dxa"/>
          </w:tcPr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8.3. Приложение 1 (презентация) </w:t>
            </w:r>
          </w:p>
          <w:p w:rsidR="003B1E29" w:rsidRPr="00FD786D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Приложение 2 (</w:t>
            </w:r>
            <w:hyperlink r:id="rId16" w:tooltip="https://internet.garant.ru/document/redirect/18927580/0" w:history="1">
              <w:r w:rsidRPr="00FD786D">
                <w:rPr>
                  <w:rStyle w:val="af5"/>
                  <w:rFonts w:ascii="Times New Roman" w:hAnsi="Times New Roman"/>
                  <w:bCs/>
                  <w:color w:val="000000" w:themeColor="text1"/>
                  <w:sz w:val="24"/>
                  <w:szCs w:val="24"/>
                  <w:highlight w:val="yellow"/>
                  <w:u w:val="none"/>
                </w:rPr>
                <w:t>постановление Правительства Ханты-Мансийского автономного округа – Югры от 02.09.2009 № 232-п «О Порядке организации на территории Ханты-Мансийского автономного округа – Югры органом опеки и попечительства деятельности по выявлению и учёту детей, права и законные интересы которых нарушены</w:t>
              </w:r>
            </w:hyperlink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»).</w:t>
            </w:r>
          </w:p>
          <w:p w:rsidR="00410184" w:rsidRDefault="00770553" w:rsidP="00FD786D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786D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Приложение 3. </w:t>
            </w:r>
          </w:p>
          <w:p w:rsidR="003B1E29" w:rsidRPr="00FD786D" w:rsidRDefault="00770553" w:rsidP="004101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оценки семейного неблагополучия</w:t>
            </w:r>
          </w:p>
          <w:p w:rsidR="003B1E29" w:rsidRPr="00FD786D" w:rsidRDefault="003B1E29" w:rsidP="00FD78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3B1E29" w:rsidRPr="00FD786D" w:rsidRDefault="003B1E29" w:rsidP="00FD786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B1E29" w:rsidRPr="00FD786D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29" w:rsidRDefault="00770553">
      <w:pPr>
        <w:spacing w:after="0" w:line="240" w:lineRule="auto"/>
      </w:pPr>
      <w:r>
        <w:separator/>
      </w:r>
    </w:p>
  </w:endnote>
  <w:endnote w:type="continuationSeparator" w:id="0">
    <w:p w:rsidR="003B1E29" w:rsidRDefault="0077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ntiqueTradyN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29" w:rsidRDefault="00770553">
      <w:pPr>
        <w:spacing w:after="0" w:line="240" w:lineRule="auto"/>
      </w:pPr>
      <w:r>
        <w:separator/>
      </w:r>
    </w:p>
  </w:footnote>
  <w:footnote w:type="continuationSeparator" w:id="0">
    <w:p w:rsidR="003B1E29" w:rsidRDefault="0077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317240"/>
      <w:docPartObj>
        <w:docPartGallery w:val="Page Numbers (Top of Page)"/>
        <w:docPartUnique/>
      </w:docPartObj>
    </w:sdtPr>
    <w:sdtEndPr/>
    <w:sdtContent>
      <w:p w:rsidR="003B1E29" w:rsidRDefault="0077055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07">
          <w:rPr>
            <w:noProof/>
          </w:rPr>
          <w:t>2</w:t>
        </w:r>
        <w:r>
          <w:fldChar w:fldCharType="end"/>
        </w:r>
      </w:p>
    </w:sdtContent>
  </w:sdt>
  <w:p w:rsidR="003B1E29" w:rsidRDefault="003B1E2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7BD"/>
    <w:multiLevelType w:val="hybridMultilevel"/>
    <w:tmpl w:val="2BC8E9E8"/>
    <w:lvl w:ilvl="0" w:tplc="290E5150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A2C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85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A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2D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C6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4A4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0F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6AD"/>
    <w:multiLevelType w:val="hybridMultilevel"/>
    <w:tmpl w:val="AC04A4FC"/>
    <w:lvl w:ilvl="0" w:tplc="002AA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40E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63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8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41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A5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2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36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02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D96"/>
    <w:multiLevelType w:val="hybridMultilevel"/>
    <w:tmpl w:val="36BE99DA"/>
    <w:lvl w:ilvl="0" w:tplc="DB00194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FCCAA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D05D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04F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F08F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DAFE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68CD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8EC31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44A87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E5EB5"/>
    <w:multiLevelType w:val="hybridMultilevel"/>
    <w:tmpl w:val="0D781734"/>
    <w:lvl w:ilvl="0" w:tplc="AE3CA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40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04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E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6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AA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B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86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2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4621"/>
    <w:multiLevelType w:val="hybridMultilevel"/>
    <w:tmpl w:val="6A2A3348"/>
    <w:lvl w:ilvl="0" w:tplc="AB58B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0AB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2D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9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42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D5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C4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0F46"/>
    <w:multiLevelType w:val="hybridMultilevel"/>
    <w:tmpl w:val="5BDC64E2"/>
    <w:lvl w:ilvl="0" w:tplc="A4B07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B3E6D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BEB6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4C0C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040C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7697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44C1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2F8CD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DEC8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9557FC"/>
    <w:multiLevelType w:val="hybridMultilevel"/>
    <w:tmpl w:val="4C3E3682"/>
    <w:lvl w:ilvl="0" w:tplc="9CE2F1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90231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CA72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BEEE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84E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4EF1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C0A1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FC95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BE55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91E0F"/>
    <w:multiLevelType w:val="hybridMultilevel"/>
    <w:tmpl w:val="A226FA1C"/>
    <w:lvl w:ilvl="0" w:tplc="CFE4E562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 w:hint="default"/>
      </w:rPr>
    </w:lvl>
    <w:lvl w:ilvl="1" w:tplc="62FE26EA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</w:rPr>
    </w:lvl>
    <w:lvl w:ilvl="2" w:tplc="3FD2C282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 w:hint="default"/>
      </w:rPr>
    </w:lvl>
    <w:lvl w:ilvl="3" w:tplc="80FA8194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 w:hint="default"/>
      </w:rPr>
    </w:lvl>
    <w:lvl w:ilvl="4" w:tplc="8D547944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 w:hint="default"/>
      </w:rPr>
    </w:lvl>
    <w:lvl w:ilvl="5" w:tplc="9AB6E448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 w:hint="default"/>
      </w:rPr>
    </w:lvl>
    <w:lvl w:ilvl="6" w:tplc="2A009A12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 w:hint="default"/>
      </w:rPr>
    </w:lvl>
    <w:lvl w:ilvl="7" w:tplc="0E7AACE6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 w:hint="default"/>
      </w:rPr>
    </w:lvl>
    <w:lvl w:ilvl="8" w:tplc="865872C4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7755B13"/>
    <w:multiLevelType w:val="hybridMultilevel"/>
    <w:tmpl w:val="721637FC"/>
    <w:lvl w:ilvl="0" w:tplc="31E8DD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1967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E8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C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E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2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C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44C45"/>
    <w:multiLevelType w:val="hybridMultilevel"/>
    <w:tmpl w:val="74846DE6"/>
    <w:lvl w:ilvl="0" w:tplc="A9349A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5A0ED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4CCE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DA0B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164F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1D8B0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12E2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0E95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DE54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86A29D3"/>
    <w:multiLevelType w:val="hybridMultilevel"/>
    <w:tmpl w:val="9E14D88E"/>
    <w:lvl w:ilvl="0" w:tplc="3A60C3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BADA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DE9A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E72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628F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BA71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943F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645E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C50E8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BBB6038"/>
    <w:multiLevelType w:val="hybridMultilevel"/>
    <w:tmpl w:val="3DDC845C"/>
    <w:lvl w:ilvl="0" w:tplc="25B4E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6401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26F9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681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209F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61A7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EC9D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8904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593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9A5"/>
    <w:multiLevelType w:val="hybridMultilevel"/>
    <w:tmpl w:val="1654FA12"/>
    <w:lvl w:ilvl="0" w:tplc="140459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008243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6B0AC1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9B8689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918449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E508DB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22EAA6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6CECC1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352A15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CA6AC3"/>
    <w:multiLevelType w:val="hybridMultilevel"/>
    <w:tmpl w:val="FBA48FA0"/>
    <w:lvl w:ilvl="0" w:tplc="7714DB80">
      <w:start w:val="1"/>
      <w:numFmt w:val="decimal"/>
      <w:lvlText w:val="%1."/>
      <w:lvlJc w:val="left"/>
      <w:pPr>
        <w:ind w:left="1429" w:hanging="360"/>
      </w:pPr>
    </w:lvl>
    <w:lvl w:ilvl="1" w:tplc="6DF618C0">
      <w:start w:val="1"/>
      <w:numFmt w:val="lowerLetter"/>
      <w:lvlText w:val="%2."/>
      <w:lvlJc w:val="left"/>
      <w:pPr>
        <w:ind w:left="2149" w:hanging="360"/>
      </w:pPr>
    </w:lvl>
    <w:lvl w:ilvl="2" w:tplc="F8045D42">
      <w:start w:val="1"/>
      <w:numFmt w:val="lowerRoman"/>
      <w:lvlText w:val="%3."/>
      <w:lvlJc w:val="right"/>
      <w:pPr>
        <w:ind w:left="2869" w:hanging="180"/>
      </w:pPr>
    </w:lvl>
    <w:lvl w:ilvl="3" w:tplc="322AD0D6">
      <w:start w:val="1"/>
      <w:numFmt w:val="decimal"/>
      <w:lvlText w:val="%4."/>
      <w:lvlJc w:val="left"/>
      <w:pPr>
        <w:ind w:left="3589" w:hanging="360"/>
      </w:pPr>
    </w:lvl>
    <w:lvl w:ilvl="4" w:tplc="4C62CFB2">
      <w:start w:val="1"/>
      <w:numFmt w:val="lowerLetter"/>
      <w:lvlText w:val="%5."/>
      <w:lvlJc w:val="left"/>
      <w:pPr>
        <w:ind w:left="4309" w:hanging="360"/>
      </w:pPr>
    </w:lvl>
    <w:lvl w:ilvl="5" w:tplc="5D96B3F8">
      <w:start w:val="1"/>
      <w:numFmt w:val="lowerRoman"/>
      <w:lvlText w:val="%6."/>
      <w:lvlJc w:val="right"/>
      <w:pPr>
        <w:ind w:left="5029" w:hanging="180"/>
      </w:pPr>
    </w:lvl>
    <w:lvl w:ilvl="6" w:tplc="9ECA22B6">
      <w:start w:val="1"/>
      <w:numFmt w:val="decimal"/>
      <w:lvlText w:val="%7."/>
      <w:lvlJc w:val="left"/>
      <w:pPr>
        <w:ind w:left="5749" w:hanging="360"/>
      </w:pPr>
    </w:lvl>
    <w:lvl w:ilvl="7" w:tplc="E68AFB38">
      <w:start w:val="1"/>
      <w:numFmt w:val="lowerLetter"/>
      <w:lvlText w:val="%8."/>
      <w:lvlJc w:val="left"/>
      <w:pPr>
        <w:ind w:left="6469" w:hanging="360"/>
      </w:pPr>
    </w:lvl>
    <w:lvl w:ilvl="8" w:tplc="5D46E11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A5320B"/>
    <w:multiLevelType w:val="hybridMultilevel"/>
    <w:tmpl w:val="188AD446"/>
    <w:lvl w:ilvl="0" w:tplc="FB92CD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AA2D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62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09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9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A7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05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04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E4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029C"/>
    <w:multiLevelType w:val="multilevel"/>
    <w:tmpl w:val="EAE03D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 w15:restartNumberingAfterBreak="0">
    <w:nsid w:val="4B10678F"/>
    <w:multiLevelType w:val="hybridMultilevel"/>
    <w:tmpl w:val="2B5247DC"/>
    <w:lvl w:ilvl="0" w:tplc="18D4D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C23AA">
      <w:start w:val="1"/>
      <w:numFmt w:val="lowerLetter"/>
      <w:lvlText w:val="%2."/>
      <w:lvlJc w:val="left"/>
      <w:pPr>
        <w:ind w:left="1440" w:hanging="360"/>
      </w:pPr>
    </w:lvl>
    <w:lvl w:ilvl="2" w:tplc="B72CBA4E">
      <w:start w:val="1"/>
      <w:numFmt w:val="lowerRoman"/>
      <w:lvlText w:val="%3."/>
      <w:lvlJc w:val="right"/>
      <w:pPr>
        <w:ind w:left="2160" w:hanging="180"/>
      </w:pPr>
    </w:lvl>
    <w:lvl w:ilvl="3" w:tplc="E85CCB8A">
      <w:start w:val="1"/>
      <w:numFmt w:val="decimal"/>
      <w:lvlText w:val="%4."/>
      <w:lvlJc w:val="left"/>
      <w:pPr>
        <w:ind w:left="2880" w:hanging="360"/>
      </w:pPr>
    </w:lvl>
    <w:lvl w:ilvl="4" w:tplc="0F56CAAA">
      <w:start w:val="1"/>
      <w:numFmt w:val="lowerLetter"/>
      <w:lvlText w:val="%5."/>
      <w:lvlJc w:val="left"/>
      <w:pPr>
        <w:ind w:left="3600" w:hanging="360"/>
      </w:pPr>
    </w:lvl>
    <w:lvl w:ilvl="5" w:tplc="8DA6AA94">
      <w:start w:val="1"/>
      <w:numFmt w:val="lowerRoman"/>
      <w:lvlText w:val="%6."/>
      <w:lvlJc w:val="right"/>
      <w:pPr>
        <w:ind w:left="4320" w:hanging="180"/>
      </w:pPr>
    </w:lvl>
    <w:lvl w:ilvl="6" w:tplc="6C242716">
      <w:start w:val="1"/>
      <w:numFmt w:val="decimal"/>
      <w:lvlText w:val="%7."/>
      <w:lvlJc w:val="left"/>
      <w:pPr>
        <w:ind w:left="5040" w:hanging="360"/>
      </w:pPr>
    </w:lvl>
    <w:lvl w:ilvl="7" w:tplc="F8D6D70A">
      <w:start w:val="1"/>
      <w:numFmt w:val="lowerLetter"/>
      <w:lvlText w:val="%8."/>
      <w:lvlJc w:val="left"/>
      <w:pPr>
        <w:ind w:left="5760" w:hanging="360"/>
      </w:pPr>
    </w:lvl>
    <w:lvl w:ilvl="8" w:tplc="4FD650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27184"/>
    <w:multiLevelType w:val="hybridMultilevel"/>
    <w:tmpl w:val="5AAC14C0"/>
    <w:lvl w:ilvl="0" w:tplc="8012A8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46BCE">
      <w:start w:val="1"/>
      <w:numFmt w:val="lowerLetter"/>
      <w:lvlText w:val="%2."/>
      <w:lvlJc w:val="left"/>
      <w:pPr>
        <w:ind w:left="1440" w:hanging="360"/>
      </w:pPr>
    </w:lvl>
    <w:lvl w:ilvl="2" w:tplc="5450F63A">
      <w:start w:val="1"/>
      <w:numFmt w:val="lowerRoman"/>
      <w:lvlText w:val="%3."/>
      <w:lvlJc w:val="right"/>
      <w:pPr>
        <w:ind w:left="2160" w:hanging="180"/>
      </w:pPr>
    </w:lvl>
    <w:lvl w:ilvl="3" w:tplc="D07A7782">
      <w:start w:val="1"/>
      <w:numFmt w:val="decimal"/>
      <w:lvlText w:val="%4."/>
      <w:lvlJc w:val="left"/>
      <w:pPr>
        <w:ind w:left="2880" w:hanging="360"/>
      </w:pPr>
    </w:lvl>
    <w:lvl w:ilvl="4" w:tplc="4E44F9EA">
      <w:start w:val="1"/>
      <w:numFmt w:val="lowerLetter"/>
      <w:lvlText w:val="%5."/>
      <w:lvlJc w:val="left"/>
      <w:pPr>
        <w:ind w:left="3600" w:hanging="360"/>
      </w:pPr>
    </w:lvl>
    <w:lvl w:ilvl="5" w:tplc="31EEE554">
      <w:start w:val="1"/>
      <w:numFmt w:val="lowerRoman"/>
      <w:lvlText w:val="%6."/>
      <w:lvlJc w:val="right"/>
      <w:pPr>
        <w:ind w:left="4320" w:hanging="180"/>
      </w:pPr>
    </w:lvl>
    <w:lvl w:ilvl="6" w:tplc="83C00164">
      <w:start w:val="1"/>
      <w:numFmt w:val="decimal"/>
      <w:lvlText w:val="%7."/>
      <w:lvlJc w:val="left"/>
      <w:pPr>
        <w:ind w:left="5040" w:hanging="360"/>
      </w:pPr>
    </w:lvl>
    <w:lvl w:ilvl="7" w:tplc="9A0895D0">
      <w:start w:val="1"/>
      <w:numFmt w:val="lowerLetter"/>
      <w:lvlText w:val="%8."/>
      <w:lvlJc w:val="left"/>
      <w:pPr>
        <w:ind w:left="5760" w:hanging="360"/>
      </w:pPr>
    </w:lvl>
    <w:lvl w:ilvl="8" w:tplc="E1BC7B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018FB"/>
    <w:multiLevelType w:val="hybridMultilevel"/>
    <w:tmpl w:val="02304E36"/>
    <w:lvl w:ilvl="0" w:tplc="ED86B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8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AC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CB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2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C8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4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AD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AC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A217F"/>
    <w:multiLevelType w:val="hybridMultilevel"/>
    <w:tmpl w:val="7A2ED674"/>
    <w:lvl w:ilvl="0" w:tplc="D0C004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D284A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F56A9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C04DF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7ADE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58478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8AD7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4C9B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8E50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9380642"/>
    <w:multiLevelType w:val="hybridMultilevel"/>
    <w:tmpl w:val="A650EFCA"/>
    <w:lvl w:ilvl="0" w:tplc="CFAA4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624AC84">
      <w:start w:val="1"/>
      <w:numFmt w:val="lowerLetter"/>
      <w:lvlText w:val="%2."/>
      <w:lvlJc w:val="left"/>
      <w:pPr>
        <w:ind w:left="1440" w:hanging="360"/>
      </w:pPr>
    </w:lvl>
    <w:lvl w:ilvl="2" w:tplc="DBA49DE6">
      <w:start w:val="1"/>
      <w:numFmt w:val="lowerRoman"/>
      <w:lvlText w:val="%3."/>
      <w:lvlJc w:val="right"/>
      <w:pPr>
        <w:ind w:left="2160" w:hanging="180"/>
      </w:pPr>
    </w:lvl>
    <w:lvl w:ilvl="3" w:tplc="1854C5A0">
      <w:start w:val="1"/>
      <w:numFmt w:val="decimal"/>
      <w:lvlText w:val="%4."/>
      <w:lvlJc w:val="left"/>
      <w:pPr>
        <w:ind w:left="2880" w:hanging="360"/>
      </w:pPr>
    </w:lvl>
    <w:lvl w:ilvl="4" w:tplc="0E7ACD6A">
      <w:start w:val="1"/>
      <w:numFmt w:val="lowerLetter"/>
      <w:lvlText w:val="%5."/>
      <w:lvlJc w:val="left"/>
      <w:pPr>
        <w:ind w:left="3600" w:hanging="360"/>
      </w:pPr>
    </w:lvl>
    <w:lvl w:ilvl="5" w:tplc="13305CE4">
      <w:start w:val="1"/>
      <w:numFmt w:val="lowerRoman"/>
      <w:lvlText w:val="%6."/>
      <w:lvlJc w:val="right"/>
      <w:pPr>
        <w:ind w:left="4320" w:hanging="180"/>
      </w:pPr>
    </w:lvl>
    <w:lvl w:ilvl="6" w:tplc="013A504A">
      <w:start w:val="1"/>
      <w:numFmt w:val="decimal"/>
      <w:lvlText w:val="%7."/>
      <w:lvlJc w:val="left"/>
      <w:pPr>
        <w:ind w:left="5040" w:hanging="360"/>
      </w:pPr>
    </w:lvl>
    <w:lvl w:ilvl="7" w:tplc="ABD0C938">
      <w:start w:val="1"/>
      <w:numFmt w:val="lowerLetter"/>
      <w:lvlText w:val="%8."/>
      <w:lvlJc w:val="left"/>
      <w:pPr>
        <w:ind w:left="5760" w:hanging="360"/>
      </w:pPr>
    </w:lvl>
    <w:lvl w:ilvl="8" w:tplc="EAD6D2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D5991"/>
    <w:multiLevelType w:val="hybridMultilevel"/>
    <w:tmpl w:val="B12C7D52"/>
    <w:lvl w:ilvl="0" w:tplc="1FF8E3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EA2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AA21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C09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504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423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66F8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A33A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6B7C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515AE"/>
    <w:multiLevelType w:val="hybridMultilevel"/>
    <w:tmpl w:val="F6606B96"/>
    <w:lvl w:ilvl="0" w:tplc="B994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4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0E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C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B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0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4E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E42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2B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C5CC1"/>
    <w:multiLevelType w:val="hybridMultilevel"/>
    <w:tmpl w:val="6596A27A"/>
    <w:lvl w:ilvl="0" w:tplc="B1D4C1BE">
      <w:start w:val="1"/>
      <w:numFmt w:val="decimal"/>
      <w:lvlText w:val="%1."/>
      <w:lvlJc w:val="left"/>
      <w:pPr>
        <w:ind w:left="1353" w:hanging="360"/>
      </w:pPr>
    </w:lvl>
    <w:lvl w:ilvl="1" w:tplc="1F78A042">
      <w:start w:val="1"/>
      <w:numFmt w:val="lowerLetter"/>
      <w:lvlText w:val="%2."/>
      <w:lvlJc w:val="left"/>
      <w:pPr>
        <w:ind w:left="2148" w:hanging="360"/>
      </w:pPr>
    </w:lvl>
    <w:lvl w:ilvl="2" w:tplc="8418F670">
      <w:start w:val="1"/>
      <w:numFmt w:val="lowerRoman"/>
      <w:lvlText w:val="%3."/>
      <w:lvlJc w:val="right"/>
      <w:pPr>
        <w:ind w:left="2868" w:hanging="180"/>
      </w:pPr>
    </w:lvl>
    <w:lvl w:ilvl="3" w:tplc="C60A0142">
      <w:start w:val="1"/>
      <w:numFmt w:val="decimal"/>
      <w:lvlText w:val="%4."/>
      <w:lvlJc w:val="left"/>
      <w:pPr>
        <w:ind w:left="3588" w:hanging="360"/>
      </w:pPr>
    </w:lvl>
    <w:lvl w:ilvl="4" w:tplc="A8F8A972">
      <w:start w:val="1"/>
      <w:numFmt w:val="lowerLetter"/>
      <w:lvlText w:val="%5."/>
      <w:lvlJc w:val="left"/>
      <w:pPr>
        <w:ind w:left="4308" w:hanging="360"/>
      </w:pPr>
    </w:lvl>
    <w:lvl w:ilvl="5" w:tplc="EEF27586">
      <w:start w:val="1"/>
      <w:numFmt w:val="lowerRoman"/>
      <w:lvlText w:val="%6."/>
      <w:lvlJc w:val="right"/>
      <w:pPr>
        <w:ind w:left="5028" w:hanging="180"/>
      </w:pPr>
    </w:lvl>
    <w:lvl w:ilvl="6" w:tplc="00061E86">
      <w:start w:val="1"/>
      <w:numFmt w:val="decimal"/>
      <w:lvlText w:val="%7."/>
      <w:lvlJc w:val="left"/>
      <w:pPr>
        <w:ind w:left="5748" w:hanging="360"/>
      </w:pPr>
    </w:lvl>
    <w:lvl w:ilvl="7" w:tplc="7096827C">
      <w:start w:val="1"/>
      <w:numFmt w:val="lowerLetter"/>
      <w:lvlText w:val="%8."/>
      <w:lvlJc w:val="left"/>
      <w:pPr>
        <w:ind w:left="6468" w:hanging="360"/>
      </w:pPr>
    </w:lvl>
    <w:lvl w:ilvl="8" w:tplc="74704D50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3111A33"/>
    <w:multiLevelType w:val="hybridMultilevel"/>
    <w:tmpl w:val="77F08DF6"/>
    <w:lvl w:ilvl="0" w:tplc="7BDC4A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C2596E">
      <w:start w:val="1"/>
      <w:numFmt w:val="lowerLetter"/>
      <w:lvlText w:val="%2."/>
      <w:lvlJc w:val="left"/>
      <w:pPr>
        <w:ind w:left="1440" w:hanging="360"/>
      </w:pPr>
    </w:lvl>
    <w:lvl w:ilvl="2" w:tplc="42BED9C6">
      <w:start w:val="1"/>
      <w:numFmt w:val="lowerRoman"/>
      <w:lvlText w:val="%3."/>
      <w:lvlJc w:val="right"/>
      <w:pPr>
        <w:ind w:left="2160" w:hanging="180"/>
      </w:pPr>
    </w:lvl>
    <w:lvl w:ilvl="3" w:tplc="FB520952">
      <w:start w:val="1"/>
      <w:numFmt w:val="decimal"/>
      <w:lvlText w:val="%4."/>
      <w:lvlJc w:val="left"/>
      <w:pPr>
        <w:ind w:left="2880" w:hanging="360"/>
      </w:pPr>
    </w:lvl>
    <w:lvl w:ilvl="4" w:tplc="F70AEAA4">
      <w:start w:val="1"/>
      <w:numFmt w:val="lowerLetter"/>
      <w:lvlText w:val="%5."/>
      <w:lvlJc w:val="left"/>
      <w:pPr>
        <w:ind w:left="3600" w:hanging="360"/>
      </w:pPr>
    </w:lvl>
    <w:lvl w:ilvl="5" w:tplc="4E98957C">
      <w:start w:val="1"/>
      <w:numFmt w:val="lowerRoman"/>
      <w:lvlText w:val="%6."/>
      <w:lvlJc w:val="right"/>
      <w:pPr>
        <w:ind w:left="4320" w:hanging="180"/>
      </w:pPr>
    </w:lvl>
    <w:lvl w:ilvl="6" w:tplc="42288C82">
      <w:start w:val="1"/>
      <w:numFmt w:val="decimal"/>
      <w:lvlText w:val="%7."/>
      <w:lvlJc w:val="left"/>
      <w:pPr>
        <w:ind w:left="5040" w:hanging="360"/>
      </w:pPr>
    </w:lvl>
    <w:lvl w:ilvl="7" w:tplc="BEB26A9C">
      <w:start w:val="1"/>
      <w:numFmt w:val="lowerLetter"/>
      <w:lvlText w:val="%8."/>
      <w:lvlJc w:val="left"/>
      <w:pPr>
        <w:ind w:left="5760" w:hanging="360"/>
      </w:pPr>
    </w:lvl>
    <w:lvl w:ilvl="8" w:tplc="3F52BF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230A"/>
    <w:multiLevelType w:val="hybridMultilevel"/>
    <w:tmpl w:val="023611A6"/>
    <w:lvl w:ilvl="0" w:tplc="81424BF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29E14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666A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EC6A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B648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E45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CAC8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88F0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2406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508B9"/>
    <w:multiLevelType w:val="multilevel"/>
    <w:tmpl w:val="CC64BD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B0578B"/>
    <w:multiLevelType w:val="hybridMultilevel"/>
    <w:tmpl w:val="5E86BF1A"/>
    <w:lvl w:ilvl="0" w:tplc="DC368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88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94B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C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250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C1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AE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C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EB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5"/>
  </w:num>
  <w:num w:numId="5">
    <w:abstractNumId w:val="12"/>
  </w:num>
  <w:num w:numId="6">
    <w:abstractNumId w:val="4"/>
  </w:num>
  <w:num w:numId="7">
    <w:abstractNumId w:val="27"/>
  </w:num>
  <w:num w:numId="8">
    <w:abstractNumId w:val="0"/>
  </w:num>
  <w:num w:numId="9">
    <w:abstractNumId w:val="2"/>
  </w:num>
  <w:num w:numId="10">
    <w:abstractNumId w:val="2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26"/>
  </w:num>
  <w:num w:numId="16">
    <w:abstractNumId w:val="16"/>
  </w:num>
  <w:num w:numId="17">
    <w:abstractNumId w:val="24"/>
  </w:num>
  <w:num w:numId="18">
    <w:abstractNumId w:val="17"/>
  </w:num>
  <w:num w:numId="19">
    <w:abstractNumId w:val="21"/>
  </w:num>
  <w:num w:numId="20">
    <w:abstractNumId w:val="11"/>
  </w:num>
  <w:num w:numId="21">
    <w:abstractNumId w:val="22"/>
  </w:num>
  <w:num w:numId="22">
    <w:abstractNumId w:val="1"/>
  </w:num>
  <w:num w:numId="23">
    <w:abstractNumId w:val="18"/>
  </w:num>
  <w:num w:numId="24">
    <w:abstractNumId w:val="3"/>
  </w:num>
  <w:num w:numId="25">
    <w:abstractNumId w:val="10"/>
  </w:num>
  <w:num w:numId="26">
    <w:abstractNumId w:val="7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29"/>
    <w:rsid w:val="00024707"/>
    <w:rsid w:val="002C58DB"/>
    <w:rsid w:val="00325A28"/>
    <w:rsid w:val="003B1E29"/>
    <w:rsid w:val="00410184"/>
    <w:rsid w:val="00426553"/>
    <w:rsid w:val="00462082"/>
    <w:rsid w:val="00487B2F"/>
    <w:rsid w:val="00495BFC"/>
    <w:rsid w:val="00525833"/>
    <w:rsid w:val="00530F4B"/>
    <w:rsid w:val="005C7961"/>
    <w:rsid w:val="00606177"/>
    <w:rsid w:val="0061533C"/>
    <w:rsid w:val="00637D3B"/>
    <w:rsid w:val="006A6518"/>
    <w:rsid w:val="006D0082"/>
    <w:rsid w:val="006D36A3"/>
    <w:rsid w:val="00770553"/>
    <w:rsid w:val="00784865"/>
    <w:rsid w:val="007A4D3F"/>
    <w:rsid w:val="007F5C0C"/>
    <w:rsid w:val="008D70E5"/>
    <w:rsid w:val="008F6634"/>
    <w:rsid w:val="00906EFD"/>
    <w:rsid w:val="009701EE"/>
    <w:rsid w:val="009920D3"/>
    <w:rsid w:val="00AB0F74"/>
    <w:rsid w:val="00BB0AF6"/>
    <w:rsid w:val="00CD4616"/>
    <w:rsid w:val="00CD4A7B"/>
    <w:rsid w:val="00D6461B"/>
    <w:rsid w:val="00DA23C7"/>
    <w:rsid w:val="00DB122B"/>
    <w:rsid w:val="00E611D3"/>
    <w:rsid w:val="00ED1FD8"/>
    <w:rsid w:val="00F23CF4"/>
    <w:rsid w:val="00F4046A"/>
    <w:rsid w:val="00FD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6F0FC-37FA-49FA-A6F4-1D211A4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List Paragraph"/>
    <w:basedOn w:val="a"/>
    <w:link w:val="af7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Без интервала Знак"/>
    <w:basedOn w:val="a0"/>
    <w:link w:val="af3"/>
    <w:uiPriority w:val="1"/>
    <w:rPr>
      <w:rFonts w:ascii="Calibri" w:eastAsia="Times New Roman" w:hAnsi="Calibri" w:cs="Times New Roman"/>
      <w:lang w:eastAsia="ru-RU"/>
    </w:rPr>
  </w:style>
  <w:style w:type="paragraph" w:styleId="afc">
    <w:name w:val="Subtitle"/>
    <w:basedOn w:val="a"/>
    <w:link w:val="afd"/>
    <w:qFormat/>
    <w:pPr>
      <w:spacing w:after="0" w:line="240" w:lineRule="auto"/>
      <w:jc w:val="center"/>
    </w:pPr>
    <w:rPr>
      <w:rFonts w:ascii="a_AntiqueTradyNr" w:eastAsia="Times New Roman" w:hAnsi="a_AntiqueTradyNr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Pr>
      <w:rFonts w:ascii="Times New Roman" w:hAnsi="Times New Roman"/>
      <w:b/>
      <w:color w:val="000000"/>
      <w:sz w:val="26"/>
    </w:rPr>
  </w:style>
  <w:style w:type="table" w:customStyle="1" w:styleId="24">
    <w:name w:val="Сетка таблицы2"/>
    <w:basedOn w:val="a1"/>
    <w:next w:val="af0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ultitem-val">
    <w:name w:val="result__item-val"/>
    <w:basedOn w:val="a0"/>
  </w:style>
  <w:style w:type="character" w:customStyle="1" w:styleId="af7">
    <w:name w:val="Абзац списка Знак"/>
    <w:link w:val="af6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67255557" TargetMode="External"/><Relationship Id="rId13" Type="http://schemas.openxmlformats.org/officeDocument/2006/relationships/hyperlink" Target="https://vk.com/wall-1869%2064719_36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gra-news.ru/article/yugra_vklyuchilas_v_rabotu_po_rannemu_vyyavleniyu_semeynogo_neblagopoluchiy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92758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92758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Microsoft" TargetMode="External"/><Relationship Id="rId10" Type="http://schemas.openxmlformats.org/officeDocument/2006/relationships/hyperlink" Target="https://86kcso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yagankcson@admhmao.ru" TargetMode="External"/><Relationship Id="rId14" Type="http://schemas.openxmlformats.org/officeDocument/2006/relationships/hyperlink" Target="https://ugra-news.ru/article/aleksandr_spivak_sistematicheskoe_poyavlenie_rebenka_v_shkole_v_gryaznoy_odezhde_signal_o_probleme_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3BBE-A9AF-4445-BA0B-466748C3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Круткова Екатерина Анатольева</cp:lastModifiedBy>
  <cp:revision>49</cp:revision>
  <dcterms:created xsi:type="dcterms:W3CDTF">2025-07-30T05:10:00Z</dcterms:created>
  <dcterms:modified xsi:type="dcterms:W3CDTF">2025-08-13T04:21:00Z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1549663432</vt:i4>
  </property>
</Properties>
</file>